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F1" w:rsidRPr="00C657F1" w:rsidRDefault="00C657F1" w:rsidP="00C657F1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C657F1">
        <w:rPr>
          <w:rFonts w:ascii="Verdana" w:hAnsi="Verdana"/>
          <w:b/>
          <w:sz w:val="24"/>
          <w:szCs w:val="24"/>
          <w:u w:val="single"/>
        </w:rPr>
        <w:t xml:space="preserve">COMMUNIQUE ISSUED </w:t>
      </w:r>
      <w:r w:rsidR="000926BF">
        <w:rPr>
          <w:rFonts w:ascii="Verdana" w:hAnsi="Verdana"/>
          <w:b/>
          <w:sz w:val="24"/>
          <w:szCs w:val="24"/>
          <w:u w:val="single"/>
        </w:rPr>
        <w:t>ON THE 19</w:t>
      </w:r>
      <w:r w:rsidR="000926BF" w:rsidRPr="000926BF">
        <w:rPr>
          <w:rFonts w:ascii="Verdana" w:hAnsi="Verdana"/>
          <w:b/>
          <w:sz w:val="24"/>
          <w:szCs w:val="24"/>
          <w:u w:val="single"/>
          <w:vertAlign w:val="superscript"/>
        </w:rPr>
        <w:t>TH</w:t>
      </w:r>
      <w:r w:rsidR="000926BF">
        <w:rPr>
          <w:rFonts w:ascii="Verdana" w:hAnsi="Verdana"/>
          <w:b/>
          <w:sz w:val="24"/>
          <w:szCs w:val="24"/>
          <w:u w:val="single"/>
        </w:rPr>
        <w:t xml:space="preserve"> DECEMBER, 2020 </w:t>
      </w:r>
      <w:r w:rsidRPr="00C657F1">
        <w:rPr>
          <w:rFonts w:ascii="Verdana" w:hAnsi="Verdana"/>
          <w:b/>
          <w:sz w:val="24"/>
          <w:szCs w:val="24"/>
          <w:u w:val="single"/>
        </w:rPr>
        <w:t>AT THE END OF FOURTEENTH (14</w:t>
      </w:r>
      <w:r w:rsidRPr="00C657F1">
        <w:rPr>
          <w:rFonts w:ascii="Verdana" w:hAnsi="Verdana"/>
          <w:b/>
          <w:sz w:val="24"/>
          <w:szCs w:val="24"/>
          <w:u w:val="single"/>
          <w:vertAlign w:val="superscript"/>
        </w:rPr>
        <w:t>TH</w:t>
      </w:r>
      <w:r w:rsidRPr="00C657F1">
        <w:rPr>
          <w:rFonts w:ascii="Verdana" w:hAnsi="Verdana"/>
          <w:b/>
          <w:sz w:val="24"/>
          <w:szCs w:val="24"/>
          <w:u w:val="single"/>
        </w:rPr>
        <w:t xml:space="preserve">) TECHNICAL SUB-COMMITTEE MEETING ON AVIATION DATA HARMONIZATION, HOSTED BY FEDERAL MINISTRY OF AVIATION (FMA) </w:t>
      </w:r>
      <w:r w:rsidRPr="00C657F1">
        <w:rPr>
          <w:rFonts w:ascii="Verdana" w:hAnsi="Verdana" w:cs="Tahoma"/>
          <w:b/>
          <w:sz w:val="24"/>
          <w:szCs w:val="24"/>
          <w:u w:val="single"/>
        </w:rPr>
        <w:t xml:space="preserve">HELD AT GOJUDA HOTEL, MARARABA, NASARAWA STATE </w:t>
      </w:r>
    </w:p>
    <w:p w:rsidR="00D37442" w:rsidRPr="00D37442" w:rsidRDefault="00C657F1" w:rsidP="00765AF7">
      <w:pPr>
        <w:pStyle w:val="ListParagraph"/>
        <w:jc w:val="both"/>
        <w:rPr>
          <w:rFonts w:ascii="Verdana" w:hAnsi="Verdana"/>
          <w:sz w:val="26"/>
          <w:szCs w:val="26"/>
        </w:rPr>
      </w:pPr>
      <w:r w:rsidRPr="00D37442">
        <w:rPr>
          <w:rFonts w:ascii="Verdana" w:hAnsi="Verdana"/>
          <w:sz w:val="26"/>
          <w:szCs w:val="26"/>
        </w:rPr>
        <w:t>The 1</w:t>
      </w:r>
      <w:r w:rsidR="00A45AC5" w:rsidRPr="00D37442">
        <w:rPr>
          <w:rFonts w:ascii="Verdana" w:hAnsi="Verdana"/>
          <w:sz w:val="26"/>
          <w:szCs w:val="26"/>
        </w:rPr>
        <w:t>4</w:t>
      </w:r>
      <w:r w:rsidRPr="00D37442">
        <w:rPr>
          <w:rFonts w:ascii="Verdana" w:hAnsi="Verdana"/>
          <w:sz w:val="26"/>
          <w:szCs w:val="26"/>
          <w:vertAlign w:val="superscript"/>
        </w:rPr>
        <w:t xml:space="preserve">th </w:t>
      </w:r>
      <w:r w:rsidRPr="00D37442">
        <w:rPr>
          <w:rFonts w:ascii="Verdana" w:hAnsi="Verdana"/>
          <w:sz w:val="26"/>
          <w:szCs w:val="26"/>
        </w:rPr>
        <w:t xml:space="preserve">Technical Sub-Committee on Aviation Data Harmonization meeting was </w:t>
      </w:r>
      <w:r w:rsidR="00D1112F" w:rsidRPr="00D37442">
        <w:rPr>
          <w:rFonts w:ascii="Verdana" w:hAnsi="Verdana"/>
          <w:sz w:val="26"/>
          <w:szCs w:val="26"/>
        </w:rPr>
        <w:t>hosted by the Federal Ministry of Aviation.</w:t>
      </w:r>
      <w:r w:rsidRPr="00D37442">
        <w:rPr>
          <w:rFonts w:ascii="Verdana" w:hAnsi="Verdana"/>
          <w:sz w:val="26"/>
          <w:szCs w:val="26"/>
        </w:rPr>
        <w:t xml:space="preserve"> The purpose was to reconcile all air traffic data on passengers, aircraft, cargo and mails movements for the period </w:t>
      </w:r>
      <w:r w:rsidR="00D91907" w:rsidRPr="00D37442">
        <w:rPr>
          <w:rFonts w:ascii="Verdana" w:hAnsi="Verdana"/>
          <w:sz w:val="26"/>
          <w:szCs w:val="26"/>
        </w:rPr>
        <w:t>July</w:t>
      </w:r>
      <w:r w:rsidRPr="00D37442">
        <w:rPr>
          <w:rFonts w:ascii="Verdana" w:hAnsi="Verdana"/>
          <w:sz w:val="26"/>
          <w:szCs w:val="26"/>
        </w:rPr>
        <w:t xml:space="preserve"> </w:t>
      </w:r>
      <w:r w:rsidR="00D9273E">
        <w:rPr>
          <w:rFonts w:ascii="Verdana" w:hAnsi="Verdana"/>
          <w:sz w:val="26"/>
          <w:szCs w:val="26"/>
        </w:rPr>
        <w:t>-</w:t>
      </w:r>
      <w:r w:rsidRPr="00D37442">
        <w:rPr>
          <w:rFonts w:ascii="Verdana" w:hAnsi="Verdana"/>
          <w:sz w:val="26"/>
          <w:szCs w:val="26"/>
        </w:rPr>
        <w:t xml:space="preserve"> </w:t>
      </w:r>
      <w:r w:rsidR="00D91907" w:rsidRPr="00D37442">
        <w:rPr>
          <w:rFonts w:ascii="Verdana" w:hAnsi="Verdana"/>
          <w:sz w:val="26"/>
          <w:szCs w:val="26"/>
        </w:rPr>
        <w:t>December</w:t>
      </w:r>
      <w:r w:rsidRPr="00D37442">
        <w:rPr>
          <w:rFonts w:ascii="Verdana" w:hAnsi="Verdana"/>
          <w:sz w:val="26"/>
          <w:szCs w:val="26"/>
        </w:rPr>
        <w:t>, 2019</w:t>
      </w:r>
      <w:r w:rsidR="00D91907" w:rsidRPr="00D37442">
        <w:rPr>
          <w:rFonts w:ascii="Verdana" w:hAnsi="Verdana"/>
          <w:sz w:val="26"/>
          <w:szCs w:val="26"/>
        </w:rPr>
        <w:t xml:space="preserve"> and </w:t>
      </w:r>
    </w:p>
    <w:p w:rsidR="00C657F1" w:rsidRPr="00D37442" w:rsidRDefault="00D91907" w:rsidP="00D37442">
      <w:pPr>
        <w:pStyle w:val="ListParagraph"/>
        <w:jc w:val="both"/>
        <w:rPr>
          <w:rFonts w:ascii="Verdana" w:hAnsi="Verdana"/>
          <w:sz w:val="26"/>
          <w:szCs w:val="26"/>
        </w:rPr>
      </w:pPr>
      <w:r w:rsidRPr="00D37442">
        <w:rPr>
          <w:rFonts w:ascii="Verdana" w:hAnsi="Verdana"/>
          <w:sz w:val="26"/>
          <w:szCs w:val="26"/>
        </w:rPr>
        <w:t>January – June, 2020</w:t>
      </w:r>
      <w:r w:rsidR="00C657F1" w:rsidRPr="00D37442">
        <w:rPr>
          <w:rFonts w:ascii="Verdana" w:hAnsi="Verdana"/>
          <w:sz w:val="26"/>
          <w:szCs w:val="26"/>
        </w:rPr>
        <w:t>.</w:t>
      </w:r>
    </w:p>
    <w:p w:rsidR="00C657F1" w:rsidRPr="006B736C" w:rsidRDefault="00C657F1" w:rsidP="007769E7">
      <w:pPr>
        <w:spacing w:after="0"/>
        <w:jc w:val="both"/>
        <w:rPr>
          <w:rFonts w:ascii="Verdana" w:hAnsi="Verdana"/>
          <w:sz w:val="26"/>
          <w:szCs w:val="26"/>
        </w:rPr>
      </w:pPr>
      <w:r w:rsidRPr="006B736C">
        <w:rPr>
          <w:rFonts w:ascii="Verdana" w:hAnsi="Verdana"/>
          <w:sz w:val="26"/>
          <w:szCs w:val="26"/>
        </w:rPr>
        <w:t xml:space="preserve">2.  </w:t>
      </w:r>
      <w:r w:rsidRPr="006B736C"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 xml:space="preserve">The following </w:t>
      </w:r>
      <w:r w:rsidR="009A66B6">
        <w:rPr>
          <w:rFonts w:ascii="Verdana" w:hAnsi="Verdana"/>
          <w:sz w:val="26"/>
          <w:szCs w:val="26"/>
        </w:rPr>
        <w:t>M</w:t>
      </w:r>
      <w:r>
        <w:rPr>
          <w:rFonts w:ascii="Verdana" w:hAnsi="Verdana"/>
          <w:sz w:val="26"/>
          <w:szCs w:val="26"/>
        </w:rPr>
        <w:t xml:space="preserve">ember </w:t>
      </w:r>
      <w:r w:rsidR="00255F98">
        <w:rPr>
          <w:rFonts w:ascii="Verdana" w:hAnsi="Verdana"/>
          <w:sz w:val="26"/>
          <w:szCs w:val="26"/>
        </w:rPr>
        <w:t>Agencies</w:t>
      </w:r>
      <w:r w:rsidRPr="006B736C">
        <w:rPr>
          <w:rFonts w:ascii="Verdana" w:hAnsi="Verdana"/>
          <w:sz w:val="26"/>
          <w:szCs w:val="26"/>
        </w:rPr>
        <w:t xml:space="preserve"> </w:t>
      </w:r>
      <w:r>
        <w:rPr>
          <w:rFonts w:ascii="Verdana" w:hAnsi="Verdana"/>
          <w:sz w:val="26"/>
          <w:szCs w:val="26"/>
        </w:rPr>
        <w:t>were present</w:t>
      </w:r>
      <w:r w:rsidRPr="006B736C">
        <w:rPr>
          <w:rFonts w:ascii="Verdana" w:hAnsi="Verdana"/>
          <w:sz w:val="26"/>
          <w:szCs w:val="26"/>
        </w:rPr>
        <w:t>:</w:t>
      </w:r>
    </w:p>
    <w:p w:rsidR="00C657F1" w:rsidRPr="006B736C" w:rsidRDefault="00C657F1" w:rsidP="007769E7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/>
          <w:sz w:val="26"/>
          <w:szCs w:val="26"/>
        </w:rPr>
      </w:pPr>
      <w:r w:rsidRPr="006B736C">
        <w:rPr>
          <w:rFonts w:ascii="Verdana" w:hAnsi="Verdana"/>
          <w:sz w:val="26"/>
          <w:szCs w:val="26"/>
        </w:rPr>
        <w:t>Fe</w:t>
      </w:r>
      <w:r>
        <w:rPr>
          <w:rFonts w:ascii="Verdana" w:hAnsi="Verdana"/>
          <w:sz w:val="26"/>
          <w:szCs w:val="26"/>
        </w:rPr>
        <w:t>deral Ministry of Aviation (FMA)</w:t>
      </w:r>
      <w:r w:rsidRPr="006B736C">
        <w:rPr>
          <w:rFonts w:ascii="Verdana" w:hAnsi="Verdana"/>
          <w:sz w:val="26"/>
          <w:szCs w:val="26"/>
        </w:rPr>
        <w:t xml:space="preserve">; </w:t>
      </w:r>
    </w:p>
    <w:p w:rsidR="00C657F1" w:rsidRPr="006B736C" w:rsidRDefault="00C657F1" w:rsidP="007769E7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/>
          <w:sz w:val="26"/>
          <w:szCs w:val="26"/>
        </w:rPr>
      </w:pPr>
      <w:r w:rsidRPr="006B736C">
        <w:rPr>
          <w:rFonts w:ascii="Verdana" w:hAnsi="Verdana"/>
          <w:sz w:val="26"/>
          <w:szCs w:val="26"/>
        </w:rPr>
        <w:t>Nigerian Civil Aviation Authority (NCAA);</w:t>
      </w:r>
    </w:p>
    <w:p w:rsidR="00C657F1" w:rsidRPr="006B736C" w:rsidRDefault="00C657F1" w:rsidP="007769E7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6"/>
          <w:szCs w:val="26"/>
        </w:rPr>
      </w:pPr>
      <w:r w:rsidRPr="006B736C">
        <w:rPr>
          <w:rFonts w:ascii="Verdana" w:hAnsi="Verdana"/>
          <w:sz w:val="26"/>
          <w:szCs w:val="26"/>
        </w:rPr>
        <w:t>Federal Airports Authority of Nigeria (FAAN);</w:t>
      </w:r>
    </w:p>
    <w:p w:rsidR="00C657F1" w:rsidRPr="00676510" w:rsidRDefault="00C657F1" w:rsidP="007769E7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6"/>
          <w:szCs w:val="26"/>
        </w:rPr>
      </w:pPr>
      <w:r w:rsidRPr="006B736C">
        <w:rPr>
          <w:rFonts w:ascii="Verdana" w:hAnsi="Verdana"/>
          <w:sz w:val="26"/>
          <w:szCs w:val="26"/>
        </w:rPr>
        <w:t>Nigerian Airspace Management Agency (NAMA);</w:t>
      </w:r>
    </w:p>
    <w:p w:rsidR="00D873A7" w:rsidRDefault="00C657F1" w:rsidP="007769E7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6"/>
          <w:szCs w:val="26"/>
        </w:rPr>
      </w:pPr>
      <w:r w:rsidRPr="00F65BA9">
        <w:rPr>
          <w:rFonts w:ascii="Verdana" w:hAnsi="Verdana"/>
          <w:sz w:val="26"/>
          <w:szCs w:val="26"/>
        </w:rPr>
        <w:t>Skyway Aviation Handling Company (</w:t>
      </w:r>
      <w:r>
        <w:rPr>
          <w:rFonts w:ascii="Verdana" w:hAnsi="Verdana"/>
          <w:sz w:val="26"/>
          <w:szCs w:val="26"/>
        </w:rPr>
        <w:t>SAHCO</w:t>
      </w:r>
      <w:r w:rsidRPr="00F65BA9">
        <w:rPr>
          <w:rFonts w:ascii="Verdana" w:hAnsi="Verdana"/>
          <w:sz w:val="26"/>
          <w:szCs w:val="26"/>
        </w:rPr>
        <w:t>)</w:t>
      </w:r>
      <w:r w:rsidR="00D873A7">
        <w:rPr>
          <w:rFonts w:ascii="Verdana" w:hAnsi="Verdana"/>
          <w:sz w:val="26"/>
          <w:szCs w:val="26"/>
        </w:rPr>
        <w:t>; and</w:t>
      </w:r>
    </w:p>
    <w:p w:rsidR="00C657F1" w:rsidRDefault="00D873A7" w:rsidP="007769E7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Nigerian Immigration Service (NIS).</w:t>
      </w:r>
    </w:p>
    <w:p w:rsidR="00C657F1" w:rsidRDefault="00C657F1" w:rsidP="00C657F1">
      <w:pPr>
        <w:pStyle w:val="ListParagraph"/>
        <w:spacing w:line="240" w:lineRule="auto"/>
        <w:jc w:val="both"/>
        <w:rPr>
          <w:rFonts w:ascii="Verdana" w:hAnsi="Verdana"/>
          <w:sz w:val="26"/>
          <w:szCs w:val="26"/>
        </w:rPr>
      </w:pPr>
    </w:p>
    <w:p w:rsidR="00C657F1" w:rsidRPr="000051F4" w:rsidRDefault="00C657F1" w:rsidP="00C657F1">
      <w:pPr>
        <w:spacing w:line="240" w:lineRule="auto"/>
        <w:jc w:val="both"/>
        <w:rPr>
          <w:rFonts w:ascii="Verdana" w:hAnsi="Verdana"/>
          <w:b/>
          <w:sz w:val="26"/>
          <w:szCs w:val="26"/>
        </w:rPr>
      </w:pPr>
      <w:r w:rsidRPr="000A26A2">
        <w:rPr>
          <w:rFonts w:ascii="Verdana" w:hAnsi="Verdana"/>
          <w:sz w:val="26"/>
          <w:szCs w:val="26"/>
        </w:rPr>
        <w:t>3.</w:t>
      </w:r>
      <w:r w:rsidRPr="000051F4">
        <w:rPr>
          <w:rFonts w:ascii="Verdana" w:hAnsi="Verdana"/>
          <w:b/>
          <w:sz w:val="26"/>
          <w:szCs w:val="26"/>
        </w:rPr>
        <w:tab/>
      </w:r>
      <w:r w:rsidRPr="000051F4">
        <w:rPr>
          <w:rFonts w:ascii="Verdana" w:hAnsi="Verdana"/>
          <w:b/>
          <w:sz w:val="26"/>
          <w:szCs w:val="26"/>
          <w:u w:val="single"/>
        </w:rPr>
        <w:t>OBSERVATIONS/DECISIONS</w:t>
      </w:r>
    </w:p>
    <w:p w:rsidR="00C657F1" w:rsidRPr="006B736C" w:rsidRDefault="00C657F1" w:rsidP="00685FD0">
      <w:pPr>
        <w:spacing w:after="120" w:line="240" w:lineRule="auto"/>
        <w:ind w:left="1080"/>
        <w:jc w:val="both"/>
        <w:rPr>
          <w:rFonts w:ascii="Verdana" w:hAnsi="Verdana"/>
          <w:sz w:val="26"/>
          <w:szCs w:val="26"/>
        </w:rPr>
      </w:pPr>
      <w:r w:rsidRPr="006B736C">
        <w:rPr>
          <w:rFonts w:ascii="Verdana" w:hAnsi="Verdana"/>
          <w:sz w:val="26"/>
          <w:szCs w:val="26"/>
        </w:rPr>
        <w:t xml:space="preserve">At the end of the meeting, the following observations/         </w:t>
      </w:r>
      <w:r>
        <w:rPr>
          <w:rFonts w:ascii="Verdana" w:hAnsi="Verdana"/>
          <w:sz w:val="26"/>
          <w:szCs w:val="26"/>
        </w:rPr>
        <w:t xml:space="preserve">   </w:t>
      </w:r>
      <w:r w:rsidRPr="006B736C">
        <w:rPr>
          <w:rFonts w:ascii="Verdana" w:hAnsi="Verdana"/>
          <w:sz w:val="26"/>
          <w:szCs w:val="26"/>
        </w:rPr>
        <w:t>decisions were taken;</w:t>
      </w:r>
      <w:r w:rsidR="00BE7BA9">
        <w:rPr>
          <w:rFonts w:ascii="Verdana" w:hAnsi="Verdana"/>
          <w:sz w:val="26"/>
          <w:szCs w:val="26"/>
        </w:rPr>
        <w:t xml:space="preserve"> </w:t>
      </w:r>
      <w:r>
        <w:rPr>
          <w:rFonts w:ascii="Verdana" w:hAnsi="Verdana"/>
          <w:sz w:val="26"/>
          <w:szCs w:val="26"/>
        </w:rPr>
        <w:t>The Committee,</w:t>
      </w:r>
    </w:p>
    <w:p w:rsidR="00E517AD" w:rsidRDefault="00FB0B39" w:rsidP="00975128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o</w:t>
      </w:r>
      <w:r w:rsidR="00C657F1" w:rsidRPr="008C5E2B">
        <w:rPr>
          <w:rFonts w:ascii="Verdana" w:hAnsi="Verdana"/>
          <w:sz w:val="26"/>
          <w:szCs w:val="26"/>
        </w:rPr>
        <w:t xml:space="preserve">bserved </w:t>
      </w:r>
      <w:r w:rsidR="00E517AD" w:rsidRPr="008C5E2B">
        <w:rPr>
          <w:rFonts w:ascii="Verdana" w:hAnsi="Verdana"/>
          <w:sz w:val="26"/>
          <w:szCs w:val="26"/>
        </w:rPr>
        <w:t xml:space="preserve">that there was </w:t>
      </w:r>
      <w:r w:rsidR="00C657F1" w:rsidRPr="008C5E2B">
        <w:rPr>
          <w:rFonts w:ascii="Verdana" w:hAnsi="Verdana"/>
          <w:sz w:val="26"/>
          <w:szCs w:val="26"/>
        </w:rPr>
        <w:t xml:space="preserve">a </w:t>
      </w:r>
      <w:r w:rsidR="009A66B6">
        <w:rPr>
          <w:rFonts w:ascii="Verdana" w:hAnsi="Verdana"/>
          <w:sz w:val="26"/>
          <w:szCs w:val="26"/>
        </w:rPr>
        <w:t>drastic reduction</w:t>
      </w:r>
      <w:r w:rsidR="00325E4A" w:rsidRPr="008C5E2B">
        <w:rPr>
          <w:rFonts w:ascii="Verdana" w:hAnsi="Verdana"/>
          <w:sz w:val="26"/>
          <w:szCs w:val="26"/>
        </w:rPr>
        <w:t xml:space="preserve"> in </w:t>
      </w:r>
      <w:r w:rsidR="009A66B6">
        <w:rPr>
          <w:rFonts w:ascii="Verdana" w:hAnsi="Verdana"/>
          <w:sz w:val="26"/>
          <w:szCs w:val="26"/>
        </w:rPr>
        <w:t xml:space="preserve">passengers </w:t>
      </w:r>
      <w:r w:rsidR="00325E4A" w:rsidRPr="008C5E2B">
        <w:rPr>
          <w:rFonts w:ascii="Verdana" w:hAnsi="Verdana"/>
          <w:sz w:val="26"/>
          <w:szCs w:val="26"/>
        </w:rPr>
        <w:t>and aircraft movements</w:t>
      </w:r>
      <w:r w:rsidR="00E517AD" w:rsidRPr="008C5E2B">
        <w:rPr>
          <w:rFonts w:ascii="Verdana" w:hAnsi="Verdana"/>
          <w:sz w:val="26"/>
          <w:szCs w:val="26"/>
        </w:rPr>
        <w:t xml:space="preserve"> </w:t>
      </w:r>
      <w:r w:rsidR="00345571" w:rsidRPr="008C5E2B">
        <w:rPr>
          <w:rFonts w:ascii="Verdana" w:hAnsi="Verdana"/>
          <w:sz w:val="26"/>
          <w:szCs w:val="26"/>
        </w:rPr>
        <w:t>from</w:t>
      </w:r>
      <w:r w:rsidR="00E517AD" w:rsidRPr="008C5E2B">
        <w:rPr>
          <w:rFonts w:ascii="Verdana" w:hAnsi="Verdana"/>
          <w:sz w:val="26"/>
          <w:szCs w:val="26"/>
        </w:rPr>
        <w:t xml:space="preserve"> </w:t>
      </w:r>
      <w:r w:rsidR="007810E8" w:rsidRPr="008C5E2B">
        <w:rPr>
          <w:rFonts w:ascii="Verdana" w:hAnsi="Verdana"/>
          <w:sz w:val="26"/>
          <w:szCs w:val="26"/>
        </w:rPr>
        <w:t>January-June</w:t>
      </w:r>
      <w:r w:rsidR="00E517AD" w:rsidRPr="008C5E2B">
        <w:rPr>
          <w:rFonts w:ascii="Verdana" w:hAnsi="Verdana"/>
          <w:sz w:val="26"/>
          <w:szCs w:val="26"/>
        </w:rPr>
        <w:t xml:space="preserve">, 2020 </w:t>
      </w:r>
      <w:r w:rsidR="00325E4A" w:rsidRPr="008C5E2B">
        <w:rPr>
          <w:rFonts w:ascii="Verdana" w:hAnsi="Verdana"/>
          <w:sz w:val="26"/>
          <w:szCs w:val="26"/>
        </w:rPr>
        <w:t>as against</w:t>
      </w:r>
      <w:r w:rsidR="007810E8" w:rsidRPr="008C5E2B">
        <w:rPr>
          <w:rFonts w:ascii="Verdana" w:hAnsi="Verdana"/>
          <w:sz w:val="26"/>
          <w:szCs w:val="26"/>
        </w:rPr>
        <w:t xml:space="preserve"> January-June, 2019 </w:t>
      </w:r>
      <w:r w:rsidR="00E517AD" w:rsidRPr="008C5E2B">
        <w:rPr>
          <w:rFonts w:ascii="Verdana" w:hAnsi="Verdana"/>
          <w:sz w:val="26"/>
          <w:szCs w:val="26"/>
        </w:rPr>
        <w:t>due to the effect of C</w:t>
      </w:r>
      <w:r w:rsidR="009A66B6" w:rsidRPr="008C5E2B">
        <w:rPr>
          <w:rFonts w:ascii="Verdana" w:hAnsi="Verdana"/>
          <w:sz w:val="26"/>
          <w:szCs w:val="26"/>
        </w:rPr>
        <w:t>OVID</w:t>
      </w:r>
      <w:r w:rsidR="00E517AD" w:rsidRPr="008C5E2B">
        <w:rPr>
          <w:rFonts w:ascii="Verdana" w:hAnsi="Verdana"/>
          <w:sz w:val="26"/>
          <w:szCs w:val="26"/>
        </w:rPr>
        <w:t xml:space="preserve">-19 pandemic </w:t>
      </w:r>
      <w:r w:rsidR="009A66B6">
        <w:rPr>
          <w:rFonts w:ascii="Verdana" w:hAnsi="Verdana"/>
          <w:sz w:val="26"/>
          <w:szCs w:val="26"/>
        </w:rPr>
        <w:t xml:space="preserve">lockdown </w:t>
      </w:r>
      <w:r w:rsidR="00C657F1" w:rsidRPr="008C5E2B">
        <w:rPr>
          <w:rFonts w:ascii="Verdana" w:hAnsi="Verdana"/>
          <w:sz w:val="26"/>
          <w:szCs w:val="26"/>
        </w:rPr>
        <w:t>within th</w:t>
      </w:r>
      <w:r w:rsidR="009E2D04">
        <w:rPr>
          <w:rFonts w:ascii="Verdana" w:hAnsi="Verdana"/>
          <w:sz w:val="26"/>
          <w:szCs w:val="26"/>
        </w:rPr>
        <w:t>e</w:t>
      </w:r>
      <w:r w:rsidR="00C657F1" w:rsidRPr="008C5E2B">
        <w:rPr>
          <w:rFonts w:ascii="Verdana" w:hAnsi="Verdana"/>
          <w:sz w:val="26"/>
          <w:szCs w:val="26"/>
        </w:rPr>
        <w:t xml:space="preserve"> period</w:t>
      </w:r>
      <w:r w:rsidR="00BE7BA9" w:rsidRPr="008C5E2B">
        <w:rPr>
          <w:rFonts w:ascii="Verdana" w:hAnsi="Verdana"/>
          <w:sz w:val="26"/>
          <w:szCs w:val="26"/>
        </w:rPr>
        <w:t>;</w:t>
      </w:r>
    </w:p>
    <w:p w:rsidR="00E24A12" w:rsidRPr="008C5E2B" w:rsidRDefault="00E24A12" w:rsidP="00E24A12">
      <w:pPr>
        <w:pStyle w:val="ListParagraph"/>
        <w:spacing w:after="120" w:line="240" w:lineRule="auto"/>
        <w:ind w:left="1080"/>
        <w:jc w:val="both"/>
        <w:rPr>
          <w:rFonts w:ascii="Verdana" w:hAnsi="Verdana"/>
          <w:sz w:val="26"/>
          <w:szCs w:val="26"/>
        </w:rPr>
      </w:pPr>
    </w:p>
    <w:p w:rsidR="00E24A12" w:rsidRPr="00E24A12" w:rsidRDefault="00FB0B39" w:rsidP="00E24A12">
      <w:pPr>
        <w:pStyle w:val="ListParagraph"/>
        <w:numPr>
          <w:ilvl w:val="0"/>
          <w:numId w:val="4"/>
        </w:numPr>
        <w:spacing w:after="240" w:line="24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i</w:t>
      </w:r>
      <w:r w:rsidR="00141161" w:rsidRPr="002D7180">
        <w:rPr>
          <w:rFonts w:ascii="Verdana" w:hAnsi="Verdana"/>
          <w:sz w:val="26"/>
          <w:szCs w:val="26"/>
        </w:rPr>
        <w:t xml:space="preserve">n </w:t>
      </w:r>
      <w:r w:rsidR="00A36CFB" w:rsidRPr="002D7180">
        <w:rPr>
          <w:rFonts w:ascii="Verdana" w:hAnsi="Verdana"/>
          <w:sz w:val="24"/>
          <w:szCs w:val="24"/>
        </w:rPr>
        <w:t>Jan</w:t>
      </w:r>
      <w:r w:rsidR="008B15FE">
        <w:rPr>
          <w:rFonts w:ascii="Verdana" w:hAnsi="Verdana"/>
          <w:sz w:val="24"/>
          <w:szCs w:val="24"/>
        </w:rPr>
        <w:t>uary</w:t>
      </w:r>
      <w:r w:rsidR="00A36CFB" w:rsidRPr="002D7180">
        <w:rPr>
          <w:rFonts w:ascii="Verdana" w:hAnsi="Verdana"/>
          <w:sz w:val="24"/>
          <w:szCs w:val="24"/>
        </w:rPr>
        <w:t xml:space="preserve"> –June 2020 and </w:t>
      </w:r>
      <w:r w:rsidR="00A36CFB" w:rsidRPr="002D7180">
        <w:rPr>
          <w:rFonts w:ascii="Verdana" w:hAnsi="Verdana"/>
          <w:sz w:val="24"/>
          <w:szCs w:val="18"/>
        </w:rPr>
        <w:t>Jan</w:t>
      </w:r>
      <w:r w:rsidR="008B15FE">
        <w:rPr>
          <w:rFonts w:ascii="Verdana" w:hAnsi="Verdana"/>
          <w:sz w:val="24"/>
          <w:szCs w:val="18"/>
        </w:rPr>
        <w:t>uary</w:t>
      </w:r>
      <w:r w:rsidR="00A36CFB" w:rsidRPr="002D7180">
        <w:rPr>
          <w:rFonts w:ascii="Verdana" w:hAnsi="Verdana"/>
          <w:sz w:val="24"/>
          <w:szCs w:val="18"/>
        </w:rPr>
        <w:t xml:space="preserve"> –June,</w:t>
      </w:r>
      <w:r w:rsidR="00B236CB" w:rsidRPr="002D7180">
        <w:rPr>
          <w:rFonts w:ascii="Verdana" w:hAnsi="Verdana"/>
          <w:sz w:val="24"/>
          <w:szCs w:val="18"/>
        </w:rPr>
        <w:t xml:space="preserve"> </w:t>
      </w:r>
      <w:r w:rsidR="00A36CFB" w:rsidRPr="002D7180">
        <w:rPr>
          <w:rFonts w:ascii="Verdana" w:hAnsi="Verdana"/>
          <w:sz w:val="24"/>
          <w:szCs w:val="18"/>
        </w:rPr>
        <w:t>2019</w:t>
      </w:r>
      <w:r w:rsidR="00141161" w:rsidRPr="002D7180">
        <w:rPr>
          <w:rFonts w:ascii="Verdana" w:hAnsi="Verdana"/>
          <w:sz w:val="26"/>
          <w:szCs w:val="26"/>
        </w:rPr>
        <w:t xml:space="preserve">, a significant difference of </w:t>
      </w:r>
      <w:r w:rsidR="00B236CB" w:rsidRPr="002D7180">
        <w:rPr>
          <w:rFonts w:ascii="Verdana" w:hAnsi="Verdana"/>
          <w:sz w:val="26"/>
          <w:szCs w:val="26"/>
        </w:rPr>
        <w:t xml:space="preserve"> </w:t>
      </w:r>
      <w:r w:rsidR="00141161" w:rsidRPr="002D7180">
        <w:rPr>
          <w:rFonts w:ascii="Verdana" w:hAnsi="Verdana"/>
          <w:sz w:val="24"/>
          <w:szCs w:val="24"/>
        </w:rPr>
        <w:t xml:space="preserve">-25.81% </w:t>
      </w:r>
      <w:r w:rsidR="00AC7986">
        <w:rPr>
          <w:rFonts w:ascii="Verdana" w:hAnsi="Verdana"/>
          <w:sz w:val="26"/>
          <w:szCs w:val="26"/>
        </w:rPr>
        <w:t>and</w:t>
      </w:r>
      <w:r w:rsidR="00141161" w:rsidRPr="002D7180">
        <w:rPr>
          <w:rFonts w:ascii="Verdana" w:hAnsi="Verdana"/>
          <w:sz w:val="26"/>
          <w:szCs w:val="26"/>
        </w:rPr>
        <w:t xml:space="preserve"> </w:t>
      </w:r>
      <w:r w:rsidR="00141161" w:rsidRPr="002D7180">
        <w:rPr>
          <w:rFonts w:ascii="Verdana" w:hAnsi="Verdana"/>
          <w:color w:val="000000"/>
          <w:sz w:val="24"/>
          <w:szCs w:val="24"/>
        </w:rPr>
        <w:t xml:space="preserve">-25.49% was recorded for </w:t>
      </w:r>
      <w:r w:rsidR="00AC7986">
        <w:rPr>
          <w:rFonts w:ascii="Verdana" w:hAnsi="Verdana"/>
          <w:color w:val="000000"/>
          <w:sz w:val="24"/>
          <w:szCs w:val="24"/>
        </w:rPr>
        <w:t xml:space="preserve">cargo and </w:t>
      </w:r>
      <w:r w:rsidR="00141161" w:rsidRPr="002D7180">
        <w:rPr>
          <w:rFonts w:ascii="Verdana" w:hAnsi="Verdana"/>
          <w:color w:val="000000"/>
          <w:sz w:val="24"/>
          <w:szCs w:val="24"/>
        </w:rPr>
        <w:t xml:space="preserve">mail </w:t>
      </w:r>
      <w:r w:rsidR="00A36CFB" w:rsidRPr="002D7180">
        <w:rPr>
          <w:rFonts w:ascii="Verdana" w:hAnsi="Verdana"/>
          <w:color w:val="000000"/>
          <w:sz w:val="24"/>
          <w:szCs w:val="24"/>
        </w:rPr>
        <w:t xml:space="preserve">movements </w:t>
      </w:r>
      <w:r w:rsidR="00141161" w:rsidRPr="002D7180">
        <w:rPr>
          <w:rFonts w:ascii="Verdana" w:hAnsi="Verdana"/>
          <w:color w:val="000000"/>
          <w:sz w:val="24"/>
          <w:szCs w:val="24"/>
        </w:rPr>
        <w:t>respectively</w:t>
      </w:r>
      <w:r w:rsidR="00BE7BA9" w:rsidRPr="002D7180">
        <w:rPr>
          <w:rFonts w:ascii="Verdana" w:hAnsi="Verdana"/>
          <w:color w:val="000000"/>
          <w:sz w:val="24"/>
          <w:szCs w:val="24"/>
        </w:rPr>
        <w:t>;</w:t>
      </w:r>
    </w:p>
    <w:p w:rsidR="00E24A12" w:rsidRPr="00E24A12" w:rsidRDefault="00E24A12" w:rsidP="00E24A12">
      <w:pPr>
        <w:pStyle w:val="ListParagraph"/>
        <w:rPr>
          <w:rFonts w:ascii="Verdana" w:hAnsi="Verdana"/>
          <w:color w:val="000000"/>
          <w:sz w:val="24"/>
          <w:szCs w:val="24"/>
        </w:rPr>
      </w:pPr>
    </w:p>
    <w:p w:rsidR="002D7180" w:rsidRPr="00E24A12" w:rsidRDefault="00FB0B39" w:rsidP="00E24A12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i</w:t>
      </w:r>
      <w:r w:rsidR="00BE7BA9" w:rsidRPr="00141161">
        <w:rPr>
          <w:rFonts w:ascii="Verdana" w:hAnsi="Verdana"/>
          <w:sz w:val="26"/>
          <w:szCs w:val="26"/>
        </w:rPr>
        <w:t xml:space="preserve">n </w:t>
      </w:r>
      <w:r w:rsidR="00BE7BA9" w:rsidRPr="00BE7BA9">
        <w:rPr>
          <w:rFonts w:ascii="Verdana" w:hAnsi="Verdana"/>
          <w:sz w:val="24"/>
          <w:szCs w:val="18"/>
        </w:rPr>
        <w:t>Jul</w:t>
      </w:r>
      <w:r w:rsidR="009A4C11">
        <w:rPr>
          <w:rFonts w:ascii="Verdana" w:hAnsi="Verdana"/>
          <w:sz w:val="24"/>
          <w:szCs w:val="18"/>
        </w:rPr>
        <w:t>y</w:t>
      </w:r>
      <w:r w:rsidR="00BE7BA9" w:rsidRPr="00BE7BA9">
        <w:rPr>
          <w:rFonts w:ascii="Verdana" w:hAnsi="Verdana"/>
          <w:sz w:val="24"/>
          <w:szCs w:val="18"/>
        </w:rPr>
        <w:t xml:space="preserve"> –Dec</w:t>
      </w:r>
      <w:r w:rsidR="00510503">
        <w:rPr>
          <w:rFonts w:ascii="Verdana" w:hAnsi="Verdana"/>
          <w:sz w:val="24"/>
          <w:szCs w:val="18"/>
        </w:rPr>
        <w:t>ember</w:t>
      </w:r>
      <w:r w:rsidR="00BE7BA9" w:rsidRPr="00BE7BA9">
        <w:rPr>
          <w:rFonts w:ascii="Verdana" w:hAnsi="Verdana"/>
          <w:sz w:val="24"/>
          <w:szCs w:val="18"/>
        </w:rPr>
        <w:t xml:space="preserve"> 2019 </w:t>
      </w:r>
      <w:r w:rsidR="00BE7BA9" w:rsidRPr="00BE7BA9">
        <w:rPr>
          <w:rFonts w:ascii="Verdana" w:hAnsi="Verdana"/>
          <w:sz w:val="24"/>
          <w:szCs w:val="24"/>
        </w:rPr>
        <w:t xml:space="preserve">and </w:t>
      </w:r>
      <w:r w:rsidR="00BE7BA9" w:rsidRPr="00BE7BA9">
        <w:rPr>
          <w:rFonts w:ascii="Verdana" w:hAnsi="Verdana"/>
          <w:sz w:val="24"/>
          <w:szCs w:val="18"/>
        </w:rPr>
        <w:t>Jul</w:t>
      </w:r>
      <w:r w:rsidR="009A4C11">
        <w:rPr>
          <w:rFonts w:ascii="Verdana" w:hAnsi="Verdana"/>
          <w:sz w:val="24"/>
          <w:szCs w:val="18"/>
        </w:rPr>
        <w:t>y</w:t>
      </w:r>
      <w:r w:rsidR="00BE7BA9" w:rsidRPr="00BE7BA9">
        <w:rPr>
          <w:rFonts w:ascii="Verdana" w:hAnsi="Verdana"/>
          <w:sz w:val="24"/>
          <w:szCs w:val="18"/>
        </w:rPr>
        <w:t xml:space="preserve"> –Dec</w:t>
      </w:r>
      <w:r w:rsidR="00510503">
        <w:rPr>
          <w:rFonts w:ascii="Verdana" w:hAnsi="Verdana"/>
          <w:sz w:val="24"/>
          <w:szCs w:val="18"/>
        </w:rPr>
        <w:t>ember</w:t>
      </w:r>
      <w:r w:rsidR="00BE7BA9" w:rsidRPr="00BE7BA9">
        <w:rPr>
          <w:rFonts w:ascii="Verdana" w:hAnsi="Verdana"/>
          <w:sz w:val="24"/>
          <w:szCs w:val="18"/>
        </w:rPr>
        <w:t xml:space="preserve"> 2018</w:t>
      </w:r>
      <w:r w:rsidR="00BE7BA9" w:rsidRPr="00141161">
        <w:rPr>
          <w:rFonts w:ascii="Verdana" w:hAnsi="Verdana"/>
          <w:sz w:val="26"/>
          <w:szCs w:val="26"/>
        </w:rPr>
        <w:t xml:space="preserve">, </w:t>
      </w:r>
      <w:r w:rsidR="00924EEE">
        <w:rPr>
          <w:rFonts w:ascii="Verdana" w:hAnsi="Verdana"/>
          <w:sz w:val="26"/>
          <w:szCs w:val="26"/>
        </w:rPr>
        <w:t>a</w:t>
      </w:r>
      <w:r w:rsidR="00BE7BA9" w:rsidRPr="00141161">
        <w:rPr>
          <w:rFonts w:ascii="Verdana" w:hAnsi="Verdana"/>
          <w:sz w:val="26"/>
          <w:szCs w:val="26"/>
        </w:rPr>
        <w:t xml:space="preserve"> </w:t>
      </w:r>
      <w:r w:rsidR="00510503">
        <w:rPr>
          <w:rFonts w:ascii="Verdana" w:hAnsi="Verdana"/>
          <w:sz w:val="26"/>
          <w:szCs w:val="26"/>
        </w:rPr>
        <w:t xml:space="preserve">significant </w:t>
      </w:r>
      <w:r w:rsidR="00BE7BA9" w:rsidRPr="00141161">
        <w:rPr>
          <w:rFonts w:ascii="Verdana" w:hAnsi="Verdana"/>
          <w:sz w:val="26"/>
          <w:szCs w:val="26"/>
        </w:rPr>
        <w:t xml:space="preserve">difference </w:t>
      </w:r>
      <w:r w:rsidR="00BE7BA9">
        <w:rPr>
          <w:rFonts w:ascii="Verdana" w:hAnsi="Verdana"/>
          <w:sz w:val="26"/>
          <w:szCs w:val="26"/>
        </w:rPr>
        <w:t xml:space="preserve">of  </w:t>
      </w:r>
      <w:r w:rsidR="00924EEE" w:rsidRPr="00924EEE">
        <w:rPr>
          <w:rFonts w:ascii="Verdana" w:hAnsi="Verdana"/>
          <w:sz w:val="24"/>
          <w:szCs w:val="24"/>
        </w:rPr>
        <w:t>12.81</w:t>
      </w:r>
      <w:r w:rsidR="00BE7BA9" w:rsidRPr="00141161">
        <w:rPr>
          <w:rFonts w:ascii="Verdana" w:hAnsi="Verdana"/>
          <w:sz w:val="24"/>
          <w:szCs w:val="24"/>
        </w:rPr>
        <w:t xml:space="preserve">% </w:t>
      </w:r>
      <w:r w:rsidR="00510503">
        <w:rPr>
          <w:rFonts w:ascii="Verdana" w:hAnsi="Verdana"/>
          <w:sz w:val="24"/>
          <w:szCs w:val="24"/>
        </w:rPr>
        <w:t>and</w:t>
      </w:r>
      <w:r w:rsidR="00924EEE">
        <w:rPr>
          <w:rFonts w:ascii="Verdana" w:hAnsi="Verdana"/>
          <w:sz w:val="26"/>
          <w:szCs w:val="26"/>
        </w:rPr>
        <w:t xml:space="preserve"> </w:t>
      </w:r>
      <w:r w:rsidR="00924EEE" w:rsidRPr="00924EEE">
        <w:rPr>
          <w:rFonts w:ascii="Verdana" w:hAnsi="Verdana"/>
          <w:color w:val="000000"/>
          <w:sz w:val="24"/>
          <w:szCs w:val="24"/>
        </w:rPr>
        <w:t>11.05</w:t>
      </w:r>
      <w:r w:rsidR="00BE7BA9" w:rsidRPr="00141161">
        <w:rPr>
          <w:rFonts w:ascii="Verdana" w:hAnsi="Verdana"/>
          <w:color w:val="000000"/>
          <w:sz w:val="24"/>
          <w:szCs w:val="24"/>
        </w:rPr>
        <w:t xml:space="preserve">% </w:t>
      </w:r>
      <w:r w:rsidR="00510503">
        <w:rPr>
          <w:rFonts w:ascii="Verdana" w:hAnsi="Verdana"/>
          <w:color w:val="000000"/>
          <w:sz w:val="24"/>
          <w:szCs w:val="24"/>
        </w:rPr>
        <w:t xml:space="preserve">was recorded </w:t>
      </w:r>
      <w:r w:rsidR="00BE7BA9" w:rsidRPr="00141161">
        <w:rPr>
          <w:rFonts w:ascii="Verdana" w:hAnsi="Verdana"/>
          <w:color w:val="000000"/>
          <w:sz w:val="24"/>
          <w:szCs w:val="24"/>
        </w:rPr>
        <w:t xml:space="preserve">for </w:t>
      </w:r>
      <w:r w:rsidR="00510503">
        <w:rPr>
          <w:rFonts w:ascii="Verdana" w:hAnsi="Verdana"/>
          <w:color w:val="000000"/>
          <w:sz w:val="24"/>
          <w:szCs w:val="24"/>
        </w:rPr>
        <w:t xml:space="preserve">cargo and </w:t>
      </w:r>
      <w:r w:rsidR="00BE7BA9" w:rsidRPr="00141161">
        <w:rPr>
          <w:rFonts w:ascii="Verdana" w:hAnsi="Verdana"/>
          <w:color w:val="000000"/>
          <w:sz w:val="24"/>
          <w:szCs w:val="24"/>
        </w:rPr>
        <w:t xml:space="preserve">mail </w:t>
      </w:r>
      <w:r w:rsidR="00BE7BA9">
        <w:rPr>
          <w:rFonts w:ascii="Verdana" w:hAnsi="Verdana"/>
          <w:color w:val="000000"/>
          <w:sz w:val="24"/>
          <w:szCs w:val="24"/>
        </w:rPr>
        <w:t xml:space="preserve">movements </w:t>
      </w:r>
      <w:r w:rsidR="00BE7BA9" w:rsidRPr="00141161">
        <w:rPr>
          <w:rFonts w:ascii="Verdana" w:hAnsi="Verdana"/>
          <w:color w:val="000000"/>
          <w:sz w:val="24"/>
          <w:szCs w:val="24"/>
        </w:rPr>
        <w:t>respectively</w:t>
      </w:r>
      <w:r w:rsidR="002D7180">
        <w:rPr>
          <w:rFonts w:ascii="Verdana" w:hAnsi="Verdana"/>
          <w:color w:val="000000"/>
          <w:sz w:val="24"/>
          <w:szCs w:val="24"/>
        </w:rPr>
        <w:t>;</w:t>
      </w:r>
    </w:p>
    <w:p w:rsidR="00E24A12" w:rsidRPr="00E24A12" w:rsidRDefault="00E24A12" w:rsidP="00E24A12">
      <w:pPr>
        <w:pStyle w:val="ListParagraph"/>
        <w:rPr>
          <w:rFonts w:ascii="Verdana" w:hAnsi="Verdana"/>
          <w:sz w:val="26"/>
          <w:szCs w:val="26"/>
        </w:rPr>
      </w:pPr>
    </w:p>
    <w:p w:rsidR="002D7180" w:rsidRDefault="00FB0B39" w:rsidP="002D718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r</w:t>
      </w:r>
      <w:r w:rsidR="002D7180">
        <w:rPr>
          <w:rFonts w:ascii="Verdana" w:hAnsi="Verdana"/>
          <w:sz w:val="26"/>
          <w:szCs w:val="26"/>
        </w:rPr>
        <w:t xml:space="preserve">eiterated that NCAA being the Secretariat and Coordinator of meetings of the Technical Sub-Committee on Aviation Data </w:t>
      </w:r>
      <w:r w:rsidR="002D7180">
        <w:rPr>
          <w:rFonts w:ascii="Verdana" w:hAnsi="Verdana"/>
          <w:sz w:val="26"/>
          <w:szCs w:val="26"/>
        </w:rPr>
        <w:lastRenderedPageBreak/>
        <w:t>Harmonization</w:t>
      </w:r>
      <w:r w:rsidR="0067521B">
        <w:rPr>
          <w:rFonts w:ascii="Verdana" w:hAnsi="Verdana"/>
          <w:sz w:val="26"/>
          <w:szCs w:val="26"/>
        </w:rPr>
        <w:t xml:space="preserve"> should be adequately represented by </w:t>
      </w:r>
      <w:r w:rsidR="001767C0">
        <w:rPr>
          <w:rFonts w:ascii="Verdana" w:hAnsi="Verdana"/>
          <w:sz w:val="26"/>
          <w:szCs w:val="26"/>
        </w:rPr>
        <w:t>scheduled officers of statistics unit of the agency</w:t>
      </w:r>
      <w:r w:rsidR="002D7180">
        <w:rPr>
          <w:rFonts w:ascii="Verdana" w:hAnsi="Verdana"/>
          <w:sz w:val="26"/>
          <w:szCs w:val="26"/>
        </w:rPr>
        <w:t>;</w:t>
      </w:r>
    </w:p>
    <w:p w:rsidR="00E24A12" w:rsidRPr="00E24A12" w:rsidRDefault="00E24A12" w:rsidP="00E24A12">
      <w:pPr>
        <w:pStyle w:val="ListParagraph"/>
        <w:spacing w:line="240" w:lineRule="auto"/>
        <w:rPr>
          <w:rFonts w:ascii="Verdana" w:hAnsi="Verdana"/>
          <w:sz w:val="26"/>
          <w:szCs w:val="26"/>
        </w:rPr>
      </w:pPr>
    </w:p>
    <w:p w:rsidR="002D7180" w:rsidRDefault="00FB0B39" w:rsidP="00E24A12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a</w:t>
      </w:r>
      <w:r w:rsidR="002D7180">
        <w:rPr>
          <w:rFonts w:ascii="Verdana" w:hAnsi="Verdana"/>
          <w:sz w:val="26"/>
          <w:szCs w:val="26"/>
        </w:rPr>
        <w:t>greed that all data generating agencies are to make their data available to the secretariat early enough to enhance timely preparation for the meeting; and</w:t>
      </w:r>
    </w:p>
    <w:p w:rsidR="00E24A12" w:rsidRPr="00E24A12" w:rsidRDefault="00E24A12" w:rsidP="00E24A12">
      <w:pPr>
        <w:pStyle w:val="ListParagraph"/>
        <w:rPr>
          <w:rFonts w:ascii="Verdana" w:hAnsi="Verdana"/>
          <w:sz w:val="26"/>
          <w:szCs w:val="26"/>
        </w:rPr>
      </w:pPr>
    </w:p>
    <w:p w:rsidR="002D7180" w:rsidRPr="00CB0A71" w:rsidRDefault="00FB0B39" w:rsidP="002D718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r</w:t>
      </w:r>
      <w:r w:rsidR="002D7180">
        <w:rPr>
          <w:rFonts w:ascii="Verdana" w:hAnsi="Verdana"/>
          <w:sz w:val="26"/>
          <w:szCs w:val="26"/>
        </w:rPr>
        <w:t>epresentatives should follow the format adopted by the secretariat for the data report.</w:t>
      </w:r>
    </w:p>
    <w:p w:rsidR="002D7180" w:rsidRPr="00A815FC" w:rsidRDefault="002D7180" w:rsidP="002D7180">
      <w:pPr>
        <w:pStyle w:val="ListParagraph"/>
        <w:spacing w:after="0" w:line="240" w:lineRule="auto"/>
        <w:ind w:left="1080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 </w:t>
      </w:r>
    </w:p>
    <w:p w:rsidR="00C657F1" w:rsidRPr="00850AC1" w:rsidRDefault="00C657F1" w:rsidP="008D7A58">
      <w:pPr>
        <w:spacing w:after="0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4.</w:t>
      </w:r>
      <w:r>
        <w:rPr>
          <w:rFonts w:ascii="Verdana" w:hAnsi="Verdana"/>
          <w:sz w:val="26"/>
          <w:szCs w:val="26"/>
        </w:rPr>
        <w:tab/>
      </w:r>
      <w:r w:rsidRPr="00850AC1">
        <w:rPr>
          <w:rFonts w:ascii="Verdana" w:hAnsi="Verdana"/>
          <w:sz w:val="26"/>
          <w:szCs w:val="26"/>
        </w:rPr>
        <w:t xml:space="preserve">After exhaustive reconciliation, the Committee arrived at the following Harmonized Data for </w:t>
      </w:r>
      <w:r w:rsidR="005E3CC9">
        <w:rPr>
          <w:rFonts w:ascii="Verdana" w:hAnsi="Verdana"/>
          <w:sz w:val="26"/>
          <w:szCs w:val="26"/>
        </w:rPr>
        <w:t>July</w:t>
      </w:r>
      <w:r w:rsidRPr="00850AC1">
        <w:rPr>
          <w:rFonts w:ascii="Verdana" w:hAnsi="Verdana"/>
          <w:sz w:val="26"/>
          <w:szCs w:val="26"/>
        </w:rPr>
        <w:t xml:space="preserve"> to </w:t>
      </w:r>
      <w:r w:rsidR="005E3CC9">
        <w:rPr>
          <w:rFonts w:ascii="Verdana" w:hAnsi="Verdana"/>
          <w:sz w:val="26"/>
          <w:szCs w:val="26"/>
        </w:rPr>
        <w:t>December</w:t>
      </w:r>
      <w:r w:rsidR="000A26A2">
        <w:rPr>
          <w:rFonts w:ascii="Verdana" w:hAnsi="Verdana"/>
          <w:sz w:val="26"/>
          <w:szCs w:val="26"/>
        </w:rPr>
        <w:t>,</w:t>
      </w:r>
      <w:r w:rsidRPr="00850AC1">
        <w:rPr>
          <w:rFonts w:ascii="Verdana" w:hAnsi="Verdana"/>
          <w:sz w:val="26"/>
          <w:szCs w:val="26"/>
        </w:rPr>
        <w:t xml:space="preserve"> 201</w:t>
      </w:r>
      <w:r>
        <w:rPr>
          <w:rFonts w:ascii="Verdana" w:hAnsi="Verdana"/>
          <w:sz w:val="26"/>
          <w:szCs w:val="26"/>
        </w:rPr>
        <w:t>9</w:t>
      </w:r>
      <w:r w:rsidR="00A43E2A">
        <w:rPr>
          <w:rFonts w:ascii="Verdana" w:hAnsi="Verdana"/>
          <w:sz w:val="26"/>
          <w:szCs w:val="26"/>
        </w:rPr>
        <w:t xml:space="preserve"> and January-June, 2020</w:t>
      </w:r>
      <w:r w:rsidRPr="00850AC1">
        <w:rPr>
          <w:rFonts w:ascii="Verdana" w:hAnsi="Verdana"/>
          <w:sz w:val="26"/>
          <w:szCs w:val="26"/>
        </w:rPr>
        <w:t>.</w:t>
      </w:r>
    </w:p>
    <w:p w:rsidR="00C657F1" w:rsidRPr="006149D4" w:rsidRDefault="00C657F1" w:rsidP="00C657F1">
      <w:pPr>
        <w:pStyle w:val="ListParagraph"/>
        <w:spacing w:after="0" w:line="240" w:lineRule="auto"/>
        <w:ind w:left="1080"/>
        <w:jc w:val="both"/>
        <w:rPr>
          <w:rFonts w:ascii="Verdana" w:hAnsi="Verdana"/>
          <w:b/>
          <w:sz w:val="26"/>
          <w:szCs w:val="26"/>
        </w:rPr>
      </w:pPr>
      <w:r w:rsidRPr="00812D9B">
        <w:rPr>
          <w:rFonts w:ascii="Verdana" w:hAnsi="Verdana"/>
          <w:b/>
          <w:sz w:val="26"/>
          <w:szCs w:val="26"/>
        </w:rPr>
        <w:tab/>
      </w:r>
    </w:p>
    <w:p w:rsidR="00C657F1" w:rsidRPr="00486A97" w:rsidRDefault="00C657F1" w:rsidP="00E15174">
      <w:pPr>
        <w:spacing w:after="0"/>
        <w:ind w:left="270"/>
        <w:jc w:val="center"/>
        <w:rPr>
          <w:rFonts w:ascii="Verdana" w:hAnsi="Verdana"/>
          <w:b/>
          <w:szCs w:val="26"/>
        </w:rPr>
      </w:pPr>
      <w:r w:rsidRPr="00486A97">
        <w:rPr>
          <w:rFonts w:ascii="Verdana" w:hAnsi="Verdana"/>
          <w:b/>
          <w:szCs w:val="26"/>
        </w:rPr>
        <w:t>PASSENGER AND AIRCRAFT MOVEMENTS FOR J</w:t>
      </w:r>
      <w:r w:rsidR="00E71B45" w:rsidRPr="00486A97">
        <w:rPr>
          <w:rFonts w:ascii="Verdana" w:hAnsi="Verdana"/>
          <w:b/>
          <w:szCs w:val="26"/>
        </w:rPr>
        <w:t>AN</w:t>
      </w:r>
      <w:r w:rsidR="006E6C34" w:rsidRPr="00486A97">
        <w:rPr>
          <w:rFonts w:ascii="Verdana" w:hAnsi="Verdana"/>
          <w:b/>
          <w:szCs w:val="26"/>
        </w:rPr>
        <w:t>UARY</w:t>
      </w:r>
      <w:r w:rsidRPr="00486A97">
        <w:rPr>
          <w:rFonts w:ascii="Verdana" w:hAnsi="Verdana"/>
          <w:b/>
          <w:szCs w:val="26"/>
        </w:rPr>
        <w:t xml:space="preserve"> TO </w:t>
      </w:r>
      <w:r w:rsidR="00E71B45" w:rsidRPr="00486A97">
        <w:rPr>
          <w:rFonts w:ascii="Verdana" w:hAnsi="Verdana"/>
          <w:b/>
          <w:szCs w:val="26"/>
        </w:rPr>
        <w:t>JUNE</w:t>
      </w:r>
      <w:r w:rsidRPr="00486A97">
        <w:rPr>
          <w:rFonts w:ascii="Verdana" w:hAnsi="Verdana"/>
          <w:b/>
          <w:szCs w:val="26"/>
        </w:rPr>
        <w:t>, 20</w:t>
      </w:r>
      <w:r w:rsidR="00E71B45" w:rsidRPr="00486A97">
        <w:rPr>
          <w:rFonts w:ascii="Verdana" w:hAnsi="Verdana"/>
          <w:b/>
          <w:szCs w:val="26"/>
        </w:rPr>
        <w:t>20</w:t>
      </w:r>
      <w:r w:rsidR="00486A97">
        <w:rPr>
          <w:rFonts w:ascii="Verdana" w:hAnsi="Verdana"/>
          <w:b/>
          <w:szCs w:val="26"/>
        </w:rPr>
        <w:t xml:space="preserve"> </w:t>
      </w:r>
      <w:r w:rsidR="00DC6C5E" w:rsidRPr="00486A97">
        <w:rPr>
          <w:rFonts w:ascii="Verdana" w:hAnsi="Verdana"/>
          <w:b/>
          <w:szCs w:val="26"/>
        </w:rPr>
        <w:t>(COMPARATIVE ANALYSIS)</w:t>
      </w:r>
    </w:p>
    <w:tbl>
      <w:tblPr>
        <w:tblW w:w="1190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276"/>
        <w:gridCol w:w="1275"/>
        <w:gridCol w:w="1276"/>
        <w:gridCol w:w="1276"/>
        <w:gridCol w:w="1276"/>
        <w:gridCol w:w="992"/>
        <w:gridCol w:w="1134"/>
        <w:gridCol w:w="992"/>
      </w:tblGrid>
      <w:tr w:rsidR="00C657F1" w:rsidRPr="00261D18" w:rsidTr="00261D18">
        <w:tc>
          <w:tcPr>
            <w:tcW w:w="1277" w:type="dxa"/>
            <w:tcBorders>
              <w:bottom w:val="single" w:sz="4" w:space="0" w:color="auto"/>
            </w:tcBorders>
          </w:tcPr>
          <w:p w:rsidR="00C657F1" w:rsidRPr="00261D18" w:rsidRDefault="00C657F1" w:rsidP="0019411D">
            <w:pPr>
              <w:spacing w:before="240"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bookmarkStart w:id="0" w:name="_Hlk3969875"/>
          </w:p>
        </w:tc>
        <w:tc>
          <w:tcPr>
            <w:tcW w:w="3685" w:type="dxa"/>
            <w:gridSpan w:val="3"/>
          </w:tcPr>
          <w:p w:rsidR="00C657F1" w:rsidRPr="00446656" w:rsidRDefault="00736F65" w:rsidP="0019411D">
            <w:pPr>
              <w:spacing w:before="240" w:after="0" w:line="240" w:lineRule="auto"/>
              <w:jc w:val="center"/>
              <w:rPr>
                <w:rFonts w:ascii="Verdana" w:hAnsi="Verdana"/>
                <w:b/>
                <w:szCs w:val="18"/>
              </w:rPr>
            </w:pPr>
            <w:r w:rsidRPr="00446656">
              <w:rPr>
                <w:rFonts w:ascii="Verdana" w:hAnsi="Verdana"/>
                <w:b/>
                <w:szCs w:val="18"/>
              </w:rPr>
              <w:t>Jan</w:t>
            </w:r>
            <w:r w:rsidR="00DC6C5E">
              <w:rPr>
                <w:rFonts w:ascii="Verdana" w:hAnsi="Verdana"/>
                <w:b/>
                <w:szCs w:val="18"/>
              </w:rPr>
              <w:t>uary</w:t>
            </w:r>
            <w:r w:rsidRPr="00446656">
              <w:rPr>
                <w:rFonts w:ascii="Verdana" w:hAnsi="Verdana"/>
                <w:b/>
                <w:szCs w:val="18"/>
              </w:rPr>
              <w:t xml:space="preserve"> –</w:t>
            </w:r>
            <w:r w:rsidR="008257B4">
              <w:rPr>
                <w:rFonts w:ascii="Verdana" w:hAnsi="Verdana"/>
                <w:b/>
                <w:szCs w:val="18"/>
              </w:rPr>
              <w:t xml:space="preserve"> </w:t>
            </w:r>
            <w:r w:rsidRPr="00446656">
              <w:rPr>
                <w:rFonts w:ascii="Verdana" w:hAnsi="Verdana"/>
                <w:b/>
                <w:szCs w:val="18"/>
              </w:rPr>
              <w:t>June 2020</w:t>
            </w:r>
          </w:p>
        </w:tc>
        <w:tc>
          <w:tcPr>
            <w:tcW w:w="3828" w:type="dxa"/>
            <w:gridSpan w:val="3"/>
          </w:tcPr>
          <w:p w:rsidR="00C657F1" w:rsidRPr="00446656" w:rsidRDefault="00716247" w:rsidP="00716247">
            <w:pPr>
              <w:spacing w:before="240" w:after="0" w:line="240" w:lineRule="auto"/>
              <w:jc w:val="center"/>
              <w:rPr>
                <w:rFonts w:ascii="Verdana" w:hAnsi="Verdana"/>
                <w:b/>
                <w:szCs w:val="18"/>
              </w:rPr>
            </w:pPr>
            <w:r w:rsidRPr="00446656">
              <w:rPr>
                <w:rFonts w:ascii="Verdana" w:hAnsi="Verdana"/>
                <w:b/>
                <w:szCs w:val="18"/>
              </w:rPr>
              <w:t>Jan</w:t>
            </w:r>
            <w:r w:rsidR="00DC6C5E">
              <w:rPr>
                <w:rFonts w:ascii="Verdana" w:hAnsi="Verdana"/>
                <w:b/>
                <w:szCs w:val="18"/>
              </w:rPr>
              <w:t>uary</w:t>
            </w:r>
            <w:r w:rsidRPr="00446656">
              <w:rPr>
                <w:rFonts w:ascii="Verdana" w:hAnsi="Verdana"/>
                <w:b/>
                <w:szCs w:val="18"/>
              </w:rPr>
              <w:t xml:space="preserve"> –</w:t>
            </w:r>
            <w:r w:rsidR="008257B4">
              <w:rPr>
                <w:rFonts w:ascii="Verdana" w:hAnsi="Verdana"/>
                <w:b/>
                <w:szCs w:val="18"/>
              </w:rPr>
              <w:t xml:space="preserve"> </w:t>
            </w:r>
            <w:r w:rsidRPr="00446656">
              <w:rPr>
                <w:rFonts w:ascii="Verdana" w:hAnsi="Verdana"/>
                <w:b/>
                <w:szCs w:val="18"/>
              </w:rPr>
              <w:t>June 2019</w:t>
            </w:r>
          </w:p>
        </w:tc>
        <w:tc>
          <w:tcPr>
            <w:tcW w:w="3118" w:type="dxa"/>
            <w:gridSpan w:val="3"/>
          </w:tcPr>
          <w:p w:rsidR="00C657F1" w:rsidRPr="00261D18" w:rsidRDefault="00C657F1" w:rsidP="0019411D">
            <w:pPr>
              <w:spacing w:before="240" w:after="0" w:line="240" w:lineRule="auto"/>
              <w:ind w:right="-10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6656">
              <w:rPr>
                <w:rFonts w:ascii="Verdana" w:hAnsi="Verdana"/>
                <w:b/>
                <w:szCs w:val="18"/>
              </w:rPr>
              <w:t>% CHANGE</w:t>
            </w:r>
          </w:p>
        </w:tc>
      </w:tr>
      <w:tr w:rsidR="00261D18" w:rsidRPr="00261D18" w:rsidTr="00715D76">
        <w:tc>
          <w:tcPr>
            <w:tcW w:w="1277" w:type="dxa"/>
            <w:tcBorders>
              <w:bottom w:val="single" w:sz="4" w:space="0" w:color="auto"/>
            </w:tcBorders>
          </w:tcPr>
          <w:p w:rsidR="00C657F1" w:rsidRPr="00261D18" w:rsidRDefault="00C657F1" w:rsidP="0019411D">
            <w:pPr>
              <w:spacing w:before="240"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1D18">
              <w:rPr>
                <w:rFonts w:ascii="Verdana" w:hAnsi="Verdana"/>
                <w:b/>
                <w:sz w:val="18"/>
                <w:szCs w:val="18"/>
              </w:rPr>
              <w:t>Traffic</w:t>
            </w:r>
          </w:p>
        </w:tc>
        <w:tc>
          <w:tcPr>
            <w:tcW w:w="1134" w:type="dxa"/>
          </w:tcPr>
          <w:p w:rsidR="00C657F1" w:rsidRPr="00261D18" w:rsidRDefault="00C657F1" w:rsidP="0019411D">
            <w:pPr>
              <w:spacing w:before="240"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1D18">
              <w:rPr>
                <w:rFonts w:ascii="Verdana" w:hAnsi="Verdana"/>
                <w:b/>
                <w:sz w:val="18"/>
                <w:szCs w:val="18"/>
              </w:rPr>
              <w:t>Int’l</w:t>
            </w:r>
          </w:p>
        </w:tc>
        <w:tc>
          <w:tcPr>
            <w:tcW w:w="1276" w:type="dxa"/>
          </w:tcPr>
          <w:p w:rsidR="00C657F1" w:rsidRPr="00261D18" w:rsidRDefault="00C657F1" w:rsidP="0019411D">
            <w:pPr>
              <w:spacing w:before="240"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1D18">
              <w:rPr>
                <w:rFonts w:ascii="Verdana" w:hAnsi="Verdana"/>
                <w:b/>
                <w:sz w:val="18"/>
                <w:szCs w:val="18"/>
              </w:rPr>
              <w:t>Dom</w:t>
            </w:r>
          </w:p>
        </w:tc>
        <w:tc>
          <w:tcPr>
            <w:tcW w:w="1275" w:type="dxa"/>
          </w:tcPr>
          <w:p w:rsidR="00C657F1" w:rsidRPr="00261D18" w:rsidRDefault="00C657F1" w:rsidP="0019411D">
            <w:pPr>
              <w:spacing w:before="240"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1D18">
              <w:rPr>
                <w:rFonts w:ascii="Verdana" w:hAnsi="Verdana"/>
                <w:b/>
                <w:sz w:val="18"/>
                <w:szCs w:val="18"/>
              </w:rPr>
              <w:t>Total</w:t>
            </w:r>
          </w:p>
        </w:tc>
        <w:tc>
          <w:tcPr>
            <w:tcW w:w="1276" w:type="dxa"/>
          </w:tcPr>
          <w:p w:rsidR="00C657F1" w:rsidRPr="00261D18" w:rsidRDefault="00C657F1" w:rsidP="0019411D">
            <w:pPr>
              <w:spacing w:before="240"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1D18">
              <w:rPr>
                <w:rFonts w:ascii="Verdana" w:hAnsi="Verdana"/>
                <w:b/>
                <w:sz w:val="18"/>
                <w:szCs w:val="18"/>
              </w:rPr>
              <w:t>Int’l</w:t>
            </w:r>
          </w:p>
        </w:tc>
        <w:tc>
          <w:tcPr>
            <w:tcW w:w="1276" w:type="dxa"/>
          </w:tcPr>
          <w:p w:rsidR="00C657F1" w:rsidRPr="00261D18" w:rsidRDefault="00C657F1" w:rsidP="0019411D">
            <w:pPr>
              <w:spacing w:before="240"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1D18">
              <w:rPr>
                <w:rFonts w:ascii="Verdana" w:hAnsi="Verdana"/>
                <w:b/>
                <w:sz w:val="18"/>
                <w:szCs w:val="18"/>
              </w:rPr>
              <w:t>Dom</w:t>
            </w:r>
          </w:p>
        </w:tc>
        <w:tc>
          <w:tcPr>
            <w:tcW w:w="1276" w:type="dxa"/>
          </w:tcPr>
          <w:p w:rsidR="00C657F1" w:rsidRPr="00261D18" w:rsidRDefault="00C657F1" w:rsidP="0019411D">
            <w:pPr>
              <w:spacing w:before="240"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1D18">
              <w:rPr>
                <w:rFonts w:ascii="Verdana" w:hAnsi="Verdana"/>
                <w:b/>
                <w:sz w:val="18"/>
                <w:szCs w:val="18"/>
              </w:rPr>
              <w:t>Total</w:t>
            </w:r>
          </w:p>
        </w:tc>
        <w:tc>
          <w:tcPr>
            <w:tcW w:w="992" w:type="dxa"/>
          </w:tcPr>
          <w:p w:rsidR="00C657F1" w:rsidRPr="00261D18" w:rsidRDefault="00C657F1" w:rsidP="0019411D">
            <w:pPr>
              <w:spacing w:before="240"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1D18">
              <w:rPr>
                <w:rFonts w:ascii="Verdana" w:hAnsi="Verdana"/>
                <w:b/>
                <w:sz w:val="18"/>
                <w:szCs w:val="18"/>
              </w:rPr>
              <w:t>Int’l</w:t>
            </w:r>
          </w:p>
        </w:tc>
        <w:tc>
          <w:tcPr>
            <w:tcW w:w="1134" w:type="dxa"/>
          </w:tcPr>
          <w:p w:rsidR="00C657F1" w:rsidRPr="00261D18" w:rsidRDefault="00C657F1" w:rsidP="0019411D">
            <w:pPr>
              <w:spacing w:before="240"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1D18">
              <w:rPr>
                <w:rFonts w:ascii="Verdana" w:hAnsi="Verdana"/>
                <w:b/>
                <w:sz w:val="18"/>
                <w:szCs w:val="18"/>
              </w:rPr>
              <w:t>Dom</w:t>
            </w:r>
          </w:p>
        </w:tc>
        <w:tc>
          <w:tcPr>
            <w:tcW w:w="992" w:type="dxa"/>
          </w:tcPr>
          <w:p w:rsidR="00C657F1" w:rsidRPr="00261D18" w:rsidRDefault="00C657F1" w:rsidP="0019411D">
            <w:pPr>
              <w:spacing w:before="240"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1D18">
              <w:rPr>
                <w:rFonts w:ascii="Verdana" w:hAnsi="Verdana"/>
                <w:b/>
                <w:sz w:val="18"/>
                <w:szCs w:val="18"/>
              </w:rPr>
              <w:t>Total</w:t>
            </w:r>
          </w:p>
        </w:tc>
      </w:tr>
      <w:tr w:rsidR="00261D18" w:rsidRPr="00261D18" w:rsidTr="00715D76">
        <w:tc>
          <w:tcPr>
            <w:tcW w:w="1277" w:type="dxa"/>
            <w:tcBorders>
              <w:top w:val="single" w:sz="4" w:space="0" w:color="auto"/>
            </w:tcBorders>
          </w:tcPr>
          <w:p w:rsidR="00C657F1" w:rsidRPr="00261D18" w:rsidRDefault="00C657F1" w:rsidP="0019411D">
            <w:pPr>
              <w:spacing w:before="240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261D18">
              <w:rPr>
                <w:rFonts w:ascii="Verdana" w:hAnsi="Verdana"/>
                <w:b/>
                <w:sz w:val="18"/>
                <w:szCs w:val="18"/>
              </w:rPr>
              <w:t>Passenger</w:t>
            </w:r>
          </w:p>
        </w:tc>
        <w:tc>
          <w:tcPr>
            <w:tcW w:w="1134" w:type="dxa"/>
          </w:tcPr>
          <w:p w:rsidR="00C657F1" w:rsidRPr="00261D18" w:rsidRDefault="00FC01FA" w:rsidP="0019411D">
            <w:pPr>
              <w:spacing w:before="240"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1D18">
              <w:rPr>
                <w:rFonts w:ascii="Verdana" w:hAnsi="Verdana"/>
                <w:b/>
                <w:sz w:val="18"/>
                <w:szCs w:val="18"/>
              </w:rPr>
              <w:t>989,682</w:t>
            </w:r>
          </w:p>
        </w:tc>
        <w:tc>
          <w:tcPr>
            <w:tcW w:w="1276" w:type="dxa"/>
          </w:tcPr>
          <w:p w:rsidR="00C657F1" w:rsidRPr="00261D18" w:rsidRDefault="00FC01FA" w:rsidP="0019411D">
            <w:pPr>
              <w:spacing w:before="240"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1D18">
              <w:rPr>
                <w:rFonts w:ascii="Verdana" w:hAnsi="Verdana"/>
                <w:b/>
                <w:sz w:val="18"/>
                <w:szCs w:val="18"/>
              </w:rPr>
              <w:t>3,556,084</w:t>
            </w:r>
          </w:p>
        </w:tc>
        <w:tc>
          <w:tcPr>
            <w:tcW w:w="1275" w:type="dxa"/>
          </w:tcPr>
          <w:p w:rsidR="00C657F1" w:rsidRPr="00261D18" w:rsidRDefault="00CB5116" w:rsidP="0019411D">
            <w:pPr>
              <w:spacing w:before="240"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1D18">
              <w:rPr>
                <w:rFonts w:ascii="Verdana" w:hAnsi="Verdana"/>
                <w:b/>
                <w:sz w:val="18"/>
                <w:szCs w:val="18"/>
              </w:rPr>
              <w:t>4,545,766</w:t>
            </w:r>
          </w:p>
        </w:tc>
        <w:tc>
          <w:tcPr>
            <w:tcW w:w="1276" w:type="dxa"/>
          </w:tcPr>
          <w:p w:rsidR="00C657F1" w:rsidRPr="00261D18" w:rsidRDefault="003F79F4" w:rsidP="0019411D">
            <w:pPr>
              <w:spacing w:before="240"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1D18">
              <w:rPr>
                <w:rFonts w:ascii="Verdana" w:hAnsi="Verdana"/>
                <w:b/>
                <w:sz w:val="18"/>
                <w:szCs w:val="18"/>
              </w:rPr>
              <w:t>2,122,955</w:t>
            </w:r>
          </w:p>
        </w:tc>
        <w:tc>
          <w:tcPr>
            <w:tcW w:w="1276" w:type="dxa"/>
          </w:tcPr>
          <w:p w:rsidR="00C657F1" w:rsidRPr="00261D18" w:rsidRDefault="00FC01FA" w:rsidP="0019411D">
            <w:pPr>
              <w:spacing w:before="240"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1D18">
              <w:rPr>
                <w:rFonts w:ascii="Verdana" w:hAnsi="Verdana"/>
                <w:b/>
                <w:sz w:val="18"/>
                <w:szCs w:val="18"/>
              </w:rPr>
              <w:t>6,364,743</w:t>
            </w:r>
          </w:p>
        </w:tc>
        <w:tc>
          <w:tcPr>
            <w:tcW w:w="1276" w:type="dxa"/>
          </w:tcPr>
          <w:p w:rsidR="00C657F1" w:rsidRPr="00261D18" w:rsidRDefault="00D330C0" w:rsidP="0019411D">
            <w:pPr>
              <w:spacing w:before="240"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1D18">
              <w:rPr>
                <w:rFonts w:ascii="Verdana" w:hAnsi="Verdana"/>
                <w:b/>
                <w:sz w:val="18"/>
                <w:szCs w:val="18"/>
              </w:rPr>
              <w:t>8,604,034</w:t>
            </w:r>
          </w:p>
        </w:tc>
        <w:tc>
          <w:tcPr>
            <w:tcW w:w="992" w:type="dxa"/>
          </w:tcPr>
          <w:p w:rsidR="00C657F1" w:rsidRPr="00261D18" w:rsidRDefault="00261D18" w:rsidP="00715D76">
            <w:pPr>
              <w:spacing w:before="24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D9296F">
              <w:rPr>
                <w:rFonts w:ascii="Verdana" w:hAnsi="Verdana"/>
                <w:b/>
                <w:sz w:val="18"/>
                <w:szCs w:val="18"/>
              </w:rPr>
              <w:t>-53.38</w:t>
            </w:r>
          </w:p>
        </w:tc>
        <w:tc>
          <w:tcPr>
            <w:tcW w:w="1134" w:type="dxa"/>
          </w:tcPr>
          <w:p w:rsidR="00C657F1" w:rsidRPr="00261D18" w:rsidRDefault="006A6F87" w:rsidP="0019411D">
            <w:pPr>
              <w:spacing w:before="240"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-44.13</w:t>
            </w:r>
          </w:p>
        </w:tc>
        <w:tc>
          <w:tcPr>
            <w:tcW w:w="992" w:type="dxa"/>
          </w:tcPr>
          <w:p w:rsidR="00C657F1" w:rsidRPr="00261D18" w:rsidRDefault="00175296" w:rsidP="0019411D">
            <w:pPr>
              <w:spacing w:before="240"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-47.17</w:t>
            </w:r>
          </w:p>
        </w:tc>
      </w:tr>
      <w:tr w:rsidR="00261D18" w:rsidRPr="00261D18" w:rsidTr="00715D76">
        <w:trPr>
          <w:trHeight w:val="703"/>
        </w:trPr>
        <w:tc>
          <w:tcPr>
            <w:tcW w:w="1277" w:type="dxa"/>
          </w:tcPr>
          <w:p w:rsidR="00C657F1" w:rsidRPr="00261D18" w:rsidRDefault="00C657F1" w:rsidP="0019411D">
            <w:pPr>
              <w:spacing w:before="240"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61D18">
              <w:rPr>
                <w:rFonts w:ascii="Verdana" w:hAnsi="Verdana"/>
                <w:b/>
                <w:sz w:val="18"/>
                <w:szCs w:val="18"/>
              </w:rPr>
              <w:t>Aircraft</w:t>
            </w:r>
          </w:p>
        </w:tc>
        <w:tc>
          <w:tcPr>
            <w:tcW w:w="1134" w:type="dxa"/>
          </w:tcPr>
          <w:p w:rsidR="00C657F1" w:rsidRPr="00261D18" w:rsidRDefault="00FC01FA" w:rsidP="0019411D">
            <w:pPr>
              <w:spacing w:before="240" w:after="0" w:line="240" w:lineRule="auto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261D18">
              <w:rPr>
                <w:rFonts w:ascii="Verdana" w:hAnsi="Verdana"/>
                <w:b/>
                <w:sz w:val="16"/>
                <w:szCs w:val="18"/>
              </w:rPr>
              <w:t>11,733</w:t>
            </w:r>
          </w:p>
        </w:tc>
        <w:tc>
          <w:tcPr>
            <w:tcW w:w="1276" w:type="dxa"/>
          </w:tcPr>
          <w:p w:rsidR="00C657F1" w:rsidRPr="00261D18" w:rsidRDefault="00FC01FA" w:rsidP="0019411D">
            <w:pPr>
              <w:spacing w:before="240" w:after="0" w:line="240" w:lineRule="auto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261D18">
              <w:rPr>
                <w:rFonts w:ascii="Verdana" w:hAnsi="Verdana"/>
                <w:b/>
                <w:sz w:val="16"/>
                <w:szCs w:val="18"/>
              </w:rPr>
              <w:t>80,030</w:t>
            </w:r>
          </w:p>
        </w:tc>
        <w:tc>
          <w:tcPr>
            <w:tcW w:w="1275" w:type="dxa"/>
          </w:tcPr>
          <w:p w:rsidR="00C657F1" w:rsidRPr="00261D18" w:rsidRDefault="00CB5116" w:rsidP="0019411D">
            <w:pPr>
              <w:spacing w:before="240" w:after="0" w:line="240" w:lineRule="auto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261D18">
              <w:rPr>
                <w:rFonts w:ascii="Verdana" w:hAnsi="Verdana"/>
                <w:b/>
                <w:sz w:val="16"/>
                <w:szCs w:val="18"/>
              </w:rPr>
              <w:t>91,763</w:t>
            </w:r>
          </w:p>
        </w:tc>
        <w:tc>
          <w:tcPr>
            <w:tcW w:w="1276" w:type="dxa"/>
          </w:tcPr>
          <w:p w:rsidR="00C657F1" w:rsidRPr="00261D18" w:rsidRDefault="003F79F4" w:rsidP="0019411D">
            <w:pPr>
              <w:spacing w:before="240" w:after="0" w:line="240" w:lineRule="auto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261D18">
              <w:rPr>
                <w:rFonts w:ascii="Verdana" w:hAnsi="Verdana"/>
                <w:b/>
                <w:sz w:val="16"/>
                <w:szCs w:val="18"/>
              </w:rPr>
              <w:t>22,128</w:t>
            </w:r>
          </w:p>
        </w:tc>
        <w:tc>
          <w:tcPr>
            <w:tcW w:w="1276" w:type="dxa"/>
          </w:tcPr>
          <w:p w:rsidR="00C657F1" w:rsidRPr="00261D18" w:rsidRDefault="00FC01FA" w:rsidP="0019411D">
            <w:pPr>
              <w:spacing w:before="240" w:after="0" w:line="240" w:lineRule="auto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261D18">
              <w:rPr>
                <w:rFonts w:ascii="Verdana" w:hAnsi="Verdana"/>
                <w:b/>
                <w:sz w:val="16"/>
                <w:szCs w:val="18"/>
              </w:rPr>
              <w:t>116,336</w:t>
            </w:r>
          </w:p>
        </w:tc>
        <w:tc>
          <w:tcPr>
            <w:tcW w:w="1276" w:type="dxa"/>
          </w:tcPr>
          <w:p w:rsidR="00C657F1" w:rsidRPr="00261D18" w:rsidRDefault="00D330C0" w:rsidP="0019411D">
            <w:pPr>
              <w:spacing w:before="240" w:after="0" w:line="240" w:lineRule="auto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261D18">
              <w:rPr>
                <w:rFonts w:ascii="Verdana" w:hAnsi="Verdana"/>
                <w:b/>
                <w:sz w:val="16"/>
                <w:szCs w:val="18"/>
              </w:rPr>
              <w:t>138,464</w:t>
            </w:r>
          </w:p>
        </w:tc>
        <w:tc>
          <w:tcPr>
            <w:tcW w:w="992" w:type="dxa"/>
          </w:tcPr>
          <w:p w:rsidR="00C657F1" w:rsidRPr="00261D18" w:rsidRDefault="00175296" w:rsidP="0019411D">
            <w:pPr>
              <w:spacing w:before="240"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-46.98</w:t>
            </w:r>
          </w:p>
        </w:tc>
        <w:tc>
          <w:tcPr>
            <w:tcW w:w="1134" w:type="dxa"/>
          </w:tcPr>
          <w:p w:rsidR="00C657F1" w:rsidRPr="00261D18" w:rsidRDefault="00175296" w:rsidP="0019411D">
            <w:pPr>
              <w:spacing w:before="240"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-31.21</w:t>
            </w:r>
          </w:p>
        </w:tc>
        <w:tc>
          <w:tcPr>
            <w:tcW w:w="992" w:type="dxa"/>
          </w:tcPr>
          <w:p w:rsidR="00C657F1" w:rsidRPr="00261D18" w:rsidRDefault="00175296" w:rsidP="0019411D">
            <w:pPr>
              <w:spacing w:before="240"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-33.73</w:t>
            </w:r>
          </w:p>
        </w:tc>
      </w:tr>
    </w:tbl>
    <w:p w:rsidR="00C657F1" w:rsidRDefault="00C657F1" w:rsidP="00E15174">
      <w:pPr>
        <w:spacing w:after="0" w:line="240" w:lineRule="auto"/>
        <w:ind w:left="270"/>
        <w:jc w:val="center"/>
        <w:rPr>
          <w:rFonts w:ascii="Verdana" w:hAnsi="Verdana"/>
          <w:b/>
          <w:sz w:val="26"/>
          <w:szCs w:val="26"/>
        </w:rPr>
      </w:pPr>
      <w:bookmarkStart w:id="1" w:name="_Hlk3969976"/>
      <w:bookmarkEnd w:id="0"/>
    </w:p>
    <w:p w:rsidR="00E71B45" w:rsidRDefault="00E71B45" w:rsidP="004A697F">
      <w:pPr>
        <w:spacing w:after="0" w:line="240" w:lineRule="auto"/>
        <w:ind w:left="270"/>
        <w:jc w:val="center"/>
        <w:rPr>
          <w:rFonts w:ascii="Verdana" w:hAnsi="Verdana"/>
          <w:b/>
          <w:szCs w:val="26"/>
        </w:rPr>
      </w:pPr>
      <w:r w:rsidRPr="004A697F">
        <w:rPr>
          <w:rFonts w:ascii="Verdana" w:hAnsi="Verdana"/>
          <w:b/>
          <w:szCs w:val="26"/>
        </w:rPr>
        <w:t>PASSENGER AND AIRCRAFT MOVEMENTS FOR JULY TO DECEMBER, 2019</w:t>
      </w:r>
    </w:p>
    <w:p w:rsidR="004A697F" w:rsidRDefault="004A697F" w:rsidP="004A697F">
      <w:pPr>
        <w:spacing w:after="0" w:line="240" w:lineRule="auto"/>
        <w:ind w:left="270"/>
        <w:jc w:val="center"/>
        <w:rPr>
          <w:rFonts w:ascii="Verdana" w:hAnsi="Verdana"/>
          <w:b/>
          <w:szCs w:val="26"/>
        </w:rPr>
      </w:pPr>
      <w:r w:rsidRPr="00486A97">
        <w:rPr>
          <w:rFonts w:ascii="Verdana" w:hAnsi="Verdana"/>
          <w:b/>
          <w:szCs w:val="26"/>
        </w:rPr>
        <w:t>(COMPARATIVE ANALYSIS)</w:t>
      </w:r>
    </w:p>
    <w:tbl>
      <w:tblPr>
        <w:tblW w:w="1190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1276"/>
        <w:gridCol w:w="1276"/>
        <w:gridCol w:w="1417"/>
        <w:gridCol w:w="1276"/>
        <w:gridCol w:w="1276"/>
        <w:gridCol w:w="1275"/>
        <w:gridCol w:w="938"/>
        <w:gridCol w:w="851"/>
        <w:gridCol w:w="850"/>
      </w:tblGrid>
      <w:tr w:rsidR="00716247" w:rsidRPr="001E0DDD" w:rsidTr="00D9296F">
        <w:tc>
          <w:tcPr>
            <w:tcW w:w="1473" w:type="dxa"/>
            <w:tcBorders>
              <w:bottom w:val="single" w:sz="4" w:space="0" w:color="auto"/>
            </w:tcBorders>
          </w:tcPr>
          <w:p w:rsidR="00716247" w:rsidRPr="00FB401C" w:rsidRDefault="00716247" w:rsidP="0019411D">
            <w:pPr>
              <w:spacing w:before="240"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3"/>
          </w:tcPr>
          <w:p w:rsidR="00716247" w:rsidRPr="008837AA" w:rsidRDefault="00716247" w:rsidP="009D36FC">
            <w:pPr>
              <w:spacing w:before="240" w:after="0" w:line="240" w:lineRule="auto"/>
              <w:jc w:val="center"/>
              <w:rPr>
                <w:rFonts w:ascii="Verdana" w:hAnsi="Verdana"/>
                <w:b/>
                <w:szCs w:val="18"/>
              </w:rPr>
            </w:pPr>
            <w:r w:rsidRPr="00736F65">
              <w:rPr>
                <w:rFonts w:ascii="Verdana" w:hAnsi="Verdana"/>
                <w:b/>
                <w:sz w:val="24"/>
                <w:szCs w:val="18"/>
              </w:rPr>
              <w:t>J</w:t>
            </w:r>
            <w:r w:rsidR="009D36FC">
              <w:rPr>
                <w:rFonts w:ascii="Verdana" w:hAnsi="Verdana"/>
                <w:b/>
                <w:sz w:val="24"/>
                <w:szCs w:val="18"/>
              </w:rPr>
              <w:t>ul</w:t>
            </w:r>
            <w:r w:rsidR="0038678F">
              <w:rPr>
                <w:rFonts w:ascii="Verdana" w:hAnsi="Verdana"/>
                <w:b/>
                <w:sz w:val="24"/>
                <w:szCs w:val="18"/>
              </w:rPr>
              <w:t>y</w:t>
            </w:r>
            <w:r w:rsidRPr="00736F65">
              <w:rPr>
                <w:rFonts w:ascii="Verdana" w:hAnsi="Verdana"/>
                <w:b/>
                <w:sz w:val="24"/>
                <w:szCs w:val="18"/>
              </w:rPr>
              <w:t xml:space="preserve"> –</w:t>
            </w:r>
            <w:r w:rsidR="008257B4">
              <w:rPr>
                <w:rFonts w:ascii="Verdana" w:hAnsi="Verdana"/>
                <w:b/>
                <w:sz w:val="24"/>
                <w:szCs w:val="18"/>
              </w:rPr>
              <w:t xml:space="preserve"> </w:t>
            </w:r>
            <w:r w:rsidR="009D36FC">
              <w:rPr>
                <w:rFonts w:ascii="Verdana" w:hAnsi="Verdana"/>
                <w:b/>
                <w:sz w:val="24"/>
                <w:szCs w:val="18"/>
              </w:rPr>
              <w:t>Dec</w:t>
            </w:r>
            <w:r w:rsidR="0038678F">
              <w:rPr>
                <w:rFonts w:ascii="Verdana" w:hAnsi="Verdana"/>
                <w:b/>
                <w:sz w:val="24"/>
                <w:szCs w:val="18"/>
              </w:rPr>
              <w:t>ember</w:t>
            </w:r>
            <w:r w:rsidRPr="00736F65">
              <w:rPr>
                <w:rFonts w:ascii="Verdana" w:hAnsi="Verdana"/>
                <w:b/>
                <w:sz w:val="24"/>
                <w:szCs w:val="18"/>
              </w:rPr>
              <w:t xml:space="preserve"> 20</w:t>
            </w:r>
            <w:r w:rsidR="009D36FC">
              <w:rPr>
                <w:rFonts w:ascii="Verdana" w:hAnsi="Verdana"/>
                <w:b/>
                <w:sz w:val="24"/>
                <w:szCs w:val="18"/>
              </w:rPr>
              <w:t>19</w:t>
            </w:r>
          </w:p>
        </w:tc>
        <w:tc>
          <w:tcPr>
            <w:tcW w:w="3827" w:type="dxa"/>
            <w:gridSpan w:val="3"/>
          </w:tcPr>
          <w:p w:rsidR="00716247" w:rsidRPr="008837AA" w:rsidRDefault="00716247" w:rsidP="009D36FC">
            <w:pPr>
              <w:spacing w:before="240" w:after="0" w:line="240" w:lineRule="auto"/>
              <w:jc w:val="center"/>
              <w:rPr>
                <w:rFonts w:ascii="Verdana" w:hAnsi="Verdana"/>
                <w:b/>
                <w:szCs w:val="18"/>
              </w:rPr>
            </w:pPr>
            <w:r w:rsidRPr="00736F65">
              <w:rPr>
                <w:rFonts w:ascii="Verdana" w:hAnsi="Verdana"/>
                <w:b/>
                <w:sz w:val="24"/>
                <w:szCs w:val="18"/>
              </w:rPr>
              <w:t>J</w:t>
            </w:r>
            <w:r w:rsidR="009D36FC">
              <w:rPr>
                <w:rFonts w:ascii="Verdana" w:hAnsi="Verdana"/>
                <w:b/>
                <w:sz w:val="24"/>
                <w:szCs w:val="18"/>
              </w:rPr>
              <w:t>ul</w:t>
            </w:r>
            <w:r w:rsidR="0038678F">
              <w:rPr>
                <w:rFonts w:ascii="Verdana" w:hAnsi="Verdana"/>
                <w:b/>
                <w:sz w:val="24"/>
                <w:szCs w:val="18"/>
              </w:rPr>
              <w:t>y</w:t>
            </w:r>
            <w:r w:rsidRPr="00736F65">
              <w:rPr>
                <w:rFonts w:ascii="Verdana" w:hAnsi="Verdana"/>
                <w:b/>
                <w:sz w:val="24"/>
                <w:szCs w:val="18"/>
              </w:rPr>
              <w:t xml:space="preserve"> –</w:t>
            </w:r>
            <w:r w:rsidR="008257B4">
              <w:rPr>
                <w:rFonts w:ascii="Verdana" w:hAnsi="Verdana"/>
                <w:b/>
                <w:sz w:val="24"/>
                <w:szCs w:val="18"/>
              </w:rPr>
              <w:t xml:space="preserve"> </w:t>
            </w:r>
            <w:r w:rsidR="009D36FC">
              <w:rPr>
                <w:rFonts w:ascii="Verdana" w:hAnsi="Verdana"/>
                <w:b/>
                <w:sz w:val="24"/>
                <w:szCs w:val="18"/>
              </w:rPr>
              <w:t>Dec</w:t>
            </w:r>
            <w:r w:rsidR="0038678F">
              <w:rPr>
                <w:rFonts w:ascii="Verdana" w:hAnsi="Verdana"/>
                <w:b/>
                <w:sz w:val="24"/>
                <w:szCs w:val="18"/>
              </w:rPr>
              <w:t>ember</w:t>
            </w:r>
            <w:r w:rsidRPr="00736F65">
              <w:rPr>
                <w:rFonts w:ascii="Verdana" w:hAnsi="Verdana"/>
                <w:b/>
                <w:sz w:val="24"/>
                <w:szCs w:val="18"/>
              </w:rPr>
              <w:t xml:space="preserve"> 20</w:t>
            </w:r>
            <w:r>
              <w:rPr>
                <w:rFonts w:ascii="Verdana" w:hAnsi="Verdana"/>
                <w:b/>
                <w:sz w:val="24"/>
                <w:szCs w:val="18"/>
              </w:rPr>
              <w:t>1</w:t>
            </w:r>
            <w:r w:rsidR="009D36FC">
              <w:rPr>
                <w:rFonts w:ascii="Verdana" w:hAnsi="Verdana"/>
                <w:b/>
                <w:sz w:val="24"/>
                <w:szCs w:val="18"/>
              </w:rPr>
              <w:t>8</w:t>
            </w:r>
          </w:p>
        </w:tc>
        <w:tc>
          <w:tcPr>
            <w:tcW w:w="2639" w:type="dxa"/>
            <w:gridSpan w:val="3"/>
          </w:tcPr>
          <w:p w:rsidR="00716247" w:rsidRPr="008837AA" w:rsidRDefault="00716247" w:rsidP="0019411D">
            <w:pPr>
              <w:spacing w:before="240" w:after="0" w:line="240" w:lineRule="auto"/>
              <w:ind w:right="-108"/>
              <w:jc w:val="center"/>
              <w:rPr>
                <w:rFonts w:ascii="Verdana" w:hAnsi="Verdana"/>
                <w:b/>
                <w:szCs w:val="18"/>
              </w:rPr>
            </w:pPr>
            <w:r w:rsidRPr="00736F65">
              <w:rPr>
                <w:rFonts w:ascii="Verdana" w:hAnsi="Verdana"/>
                <w:b/>
                <w:sz w:val="24"/>
                <w:szCs w:val="18"/>
              </w:rPr>
              <w:t>% CHANGE</w:t>
            </w:r>
          </w:p>
        </w:tc>
      </w:tr>
      <w:tr w:rsidR="00716247" w:rsidRPr="001E0DDD" w:rsidTr="00A32130">
        <w:tc>
          <w:tcPr>
            <w:tcW w:w="1473" w:type="dxa"/>
            <w:tcBorders>
              <w:bottom w:val="single" w:sz="4" w:space="0" w:color="auto"/>
            </w:tcBorders>
          </w:tcPr>
          <w:p w:rsidR="00716247" w:rsidRPr="00061CBB" w:rsidRDefault="00716247" w:rsidP="0019411D">
            <w:pPr>
              <w:spacing w:before="240" w:after="0" w:line="240" w:lineRule="auto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736F65">
              <w:rPr>
                <w:rFonts w:ascii="Verdana" w:hAnsi="Verdana"/>
                <w:b/>
                <w:sz w:val="24"/>
                <w:szCs w:val="18"/>
              </w:rPr>
              <w:t>Traffic</w:t>
            </w:r>
          </w:p>
        </w:tc>
        <w:tc>
          <w:tcPr>
            <w:tcW w:w="1276" w:type="dxa"/>
          </w:tcPr>
          <w:p w:rsidR="00716247" w:rsidRPr="00061CBB" w:rsidRDefault="00716247" w:rsidP="0019411D">
            <w:pPr>
              <w:spacing w:before="240" w:after="0" w:line="240" w:lineRule="auto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061CBB">
              <w:rPr>
                <w:rFonts w:ascii="Verdana" w:hAnsi="Verdana"/>
                <w:b/>
                <w:sz w:val="20"/>
                <w:szCs w:val="18"/>
              </w:rPr>
              <w:t>Int’l</w:t>
            </w:r>
          </w:p>
        </w:tc>
        <w:tc>
          <w:tcPr>
            <w:tcW w:w="1276" w:type="dxa"/>
          </w:tcPr>
          <w:p w:rsidR="00716247" w:rsidRPr="00061CBB" w:rsidRDefault="00716247" w:rsidP="0019411D">
            <w:pPr>
              <w:spacing w:before="240" w:after="0" w:line="240" w:lineRule="auto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061CBB">
              <w:rPr>
                <w:rFonts w:ascii="Verdana" w:hAnsi="Verdana"/>
                <w:b/>
                <w:sz w:val="20"/>
                <w:szCs w:val="18"/>
              </w:rPr>
              <w:t>Dom</w:t>
            </w:r>
          </w:p>
        </w:tc>
        <w:tc>
          <w:tcPr>
            <w:tcW w:w="1417" w:type="dxa"/>
          </w:tcPr>
          <w:p w:rsidR="00716247" w:rsidRPr="00061CBB" w:rsidRDefault="00716247" w:rsidP="0019411D">
            <w:pPr>
              <w:spacing w:before="240" w:after="0" w:line="240" w:lineRule="auto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061CBB">
              <w:rPr>
                <w:rFonts w:ascii="Verdana" w:hAnsi="Verdana"/>
                <w:b/>
                <w:sz w:val="20"/>
                <w:szCs w:val="18"/>
              </w:rPr>
              <w:t>Total</w:t>
            </w:r>
          </w:p>
        </w:tc>
        <w:tc>
          <w:tcPr>
            <w:tcW w:w="1276" w:type="dxa"/>
          </w:tcPr>
          <w:p w:rsidR="00716247" w:rsidRPr="00061CBB" w:rsidRDefault="00716247" w:rsidP="0019411D">
            <w:pPr>
              <w:spacing w:before="240" w:after="0" w:line="240" w:lineRule="auto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061CBB">
              <w:rPr>
                <w:rFonts w:ascii="Verdana" w:hAnsi="Verdana"/>
                <w:b/>
                <w:sz w:val="20"/>
                <w:szCs w:val="18"/>
              </w:rPr>
              <w:t>Int’l</w:t>
            </w:r>
          </w:p>
        </w:tc>
        <w:tc>
          <w:tcPr>
            <w:tcW w:w="1276" w:type="dxa"/>
          </w:tcPr>
          <w:p w:rsidR="00716247" w:rsidRPr="00061CBB" w:rsidRDefault="00716247" w:rsidP="0019411D">
            <w:pPr>
              <w:spacing w:before="240" w:after="0" w:line="240" w:lineRule="auto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061CBB">
              <w:rPr>
                <w:rFonts w:ascii="Verdana" w:hAnsi="Verdana"/>
                <w:b/>
                <w:sz w:val="20"/>
                <w:szCs w:val="18"/>
              </w:rPr>
              <w:t>Dom</w:t>
            </w:r>
          </w:p>
        </w:tc>
        <w:tc>
          <w:tcPr>
            <w:tcW w:w="1275" w:type="dxa"/>
          </w:tcPr>
          <w:p w:rsidR="00716247" w:rsidRPr="00061CBB" w:rsidRDefault="00716247" w:rsidP="0019411D">
            <w:pPr>
              <w:spacing w:before="240" w:after="0" w:line="240" w:lineRule="auto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061CBB">
              <w:rPr>
                <w:rFonts w:ascii="Verdana" w:hAnsi="Verdana"/>
                <w:b/>
                <w:sz w:val="20"/>
                <w:szCs w:val="18"/>
              </w:rPr>
              <w:t>Total</w:t>
            </w:r>
          </w:p>
        </w:tc>
        <w:tc>
          <w:tcPr>
            <w:tcW w:w="938" w:type="dxa"/>
          </w:tcPr>
          <w:p w:rsidR="00716247" w:rsidRPr="00061CBB" w:rsidRDefault="00716247" w:rsidP="0019411D">
            <w:pPr>
              <w:spacing w:before="240" w:after="0" w:line="240" w:lineRule="auto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061CBB">
              <w:rPr>
                <w:rFonts w:ascii="Verdana" w:hAnsi="Verdana"/>
                <w:b/>
                <w:sz w:val="20"/>
                <w:szCs w:val="18"/>
              </w:rPr>
              <w:t>Int’l</w:t>
            </w:r>
          </w:p>
        </w:tc>
        <w:tc>
          <w:tcPr>
            <w:tcW w:w="851" w:type="dxa"/>
          </w:tcPr>
          <w:p w:rsidR="00716247" w:rsidRPr="00061CBB" w:rsidRDefault="00716247" w:rsidP="0019411D">
            <w:pPr>
              <w:spacing w:before="240" w:after="0" w:line="240" w:lineRule="auto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061CBB">
              <w:rPr>
                <w:rFonts w:ascii="Verdana" w:hAnsi="Verdana"/>
                <w:b/>
                <w:sz w:val="20"/>
                <w:szCs w:val="18"/>
              </w:rPr>
              <w:t>Dom</w:t>
            </w:r>
          </w:p>
        </w:tc>
        <w:tc>
          <w:tcPr>
            <w:tcW w:w="850" w:type="dxa"/>
          </w:tcPr>
          <w:p w:rsidR="00716247" w:rsidRPr="00061CBB" w:rsidRDefault="00716247" w:rsidP="0019411D">
            <w:pPr>
              <w:spacing w:before="240" w:after="0" w:line="240" w:lineRule="auto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 w:rsidRPr="00061CBB">
              <w:rPr>
                <w:rFonts w:ascii="Verdana" w:hAnsi="Verdana"/>
                <w:b/>
                <w:sz w:val="20"/>
                <w:szCs w:val="18"/>
              </w:rPr>
              <w:t>Total</w:t>
            </w:r>
          </w:p>
        </w:tc>
      </w:tr>
      <w:tr w:rsidR="00716247" w:rsidRPr="001E0DDD" w:rsidTr="00A32130">
        <w:tc>
          <w:tcPr>
            <w:tcW w:w="1473" w:type="dxa"/>
            <w:tcBorders>
              <w:top w:val="single" w:sz="4" w:space="0" w:color="auto"/>
            </w:tcBorders>
          </w:tcPr>
          <w:p w:rsidR="00716247" w:rsidRPr="00061CBB" w:rsidRDefault="00716247" w:rsidP="0019411D">
            <w:pPr>
              <w:spacing w:before="240"/>
              <w:jc w:val="both"/>
              <w:rPr>
                <w:rFonts w:ascii="Verdana" w:hAnsi="Verdana"/>
                <w:b/>
                <w:sz w:val="20"/>
                <w:szCs w:val="18"/>
                <w:u w:val="single"/>
              </w:rPr>
            </w:pPr>
            <w:r w:rsidRPr="00061CBB">
              <w:rPr>
                <w:rFonts w:ascii="Verdana" w:hAnsi="Verdana"/>
                <w:b/>
                <w:sz w:val="20"/>
                <w:szCs w:val="18"/>
              </w:rPr>
              <w:t>Passenger</w:t>
            </w:r>
          </w:p>
        </w:tc>
        <w:tc>
          <w:tcPr>
            <w:tcW w:w="1276" w:type="dxa"/>
          </w:tcPr>
          <w:p w:rsidR="00716247" w:rsidRPr="00FB401C" w:rsidRDefault="00E71B45" w:rsidP="0019411D">
            <w:pPr>
              <w:spacing w:before="240"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2,531,954</w:t>
            </w:r>
          </w:p>
        </w:tc>
        <w:tc>
          <w:tcPr>
            <w:tcW w:w="1276" w:type="dxa"/>
          </w:tcPr>
          <w:p w:rsidR="00716247" w:rsidRPr="00FB401C" w:rsidRDefault="00E71B45" w:rsidP="0019411D">
            <w:pPr>
              <w:spacing w:before="240"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7,718,665</w:t>
            </w:r>
          </w:p>
        </w:tc>
        <w:tc>
          <w:tcPr>
            <w:tcW w:w="1417" w:type="dxa"/>
          </w:tcPr>
          <w:p w:rsidR="00716247" w:rsidRPr="00FB401C" w:rsidRDefault="00D330C0" w:rsidP="0019411D">
            <w:pPr>
              <w:spacing w:before="240"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30C0">
              <w:rPr>
                <w:rFonts w:ascii="Verdana" w:hAnsi="Verdana"/>
                <w:b/>
                <w:sz w:val="18"/>
                <w:szCs w:val="18"/>
              </w:rPr>
              <w:t>10,250,619</w:t>
            </w:r>
          </w:p>
        </w:tc>
        <w:tc>
          <w:tcPr>
            <w:tcW w:w="1276" w:type="dxa"/>
          </w:tcPr>
          <w:p w:rsidR="00716247" w:rsidRPr="00FB401C" w:rsidRDefault="002B560F" w:rsidP="0019411D">
            <w:pPr>
              <w:spacing w:before="240"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2,390,500</w:t>
            </w:r>
          </w:p>
        </w:tc>
        <w:tc>
          <w:tcPr>
            <w:tcW w:w="1276" w:type="dxa"/>
          </w:tcPr>
          <w:p w:rsidR="00716247" w:rsidRPr="00FB401C" w:rsidRDefault="002B560F" w:rsidP="0019411D">
            <w:pPr>
              <w:spacing w:before="240"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6,787,997</w:t>
            </w:r>
          </w:p>
        </w:tc>
        <w:tc>
          <w:tcPr>
            <w:tcW w:w="1275" w:type="dxa"/>
          </w:tcPr>
          <w:p w:rsidR="00716247" w:rsidRPr="00FB401C" w:rsidRDefault="00D730E7" w:rsidP="0019411D">
            <w:pPr>
              <w:spacing w:before="240"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30E7">
              <w:rPr>
                <w:rFonts w:ascii="Verdana" w:hAnsi="Verdana"/>
                <w:b/>
                <w:sz w:val="18"/>
                <w:szCs w:val="18"/>
              </w:rPr>
              <w:t>9,178,497</w:t>
            </w:r>
          </w:p>
        </w:tc>
        <w:tc>
          <w:tcPr>
            <w:tcW w:w="938" w:type="dxa"/>
          </w:tcPr>
          <w:p w:rsidR="00716247" w:rsidRPr="00FB401C" w:rsidRDefault="00A32130" w:rsidP="0019411D">
            <w:pPr>
              <w:spacing w:before="240"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5.92</w:t>
            </w:r>
          </w:p>
        </w:tc>
        <w:tc>
          <w:tcPr>
            <w:tcW w:w="851" w:type="dxa"/>
          </w:tcPr>
          <w:p w:rsidR="00716247" w:rsidRPr="00FB401C" w:rsidRDefault="00A32130" w:rsidP="0019411D">
            <w:pPr>
              <w:spacing w:before="240"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13.71</w:t>
            </w:r>
          </w:p>
        </w:tc>
        <w:tc>
          <w:tcPr>
            <w:tcW w:w="850" w:type="dxa"/>
          </w:tcPr>
          <w:p w:rsidR="00716247" w:rsidRPr="00FB401C" w:rsidRDefault="00A32130" w:rsidP="0019411D">
            <w:pPr>
              <w:spacing w:before="240"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11.68</w:t>
            </w:r>
          </w:p>
        </w:tc>
      </w:tr>
      <w:tr w:rsidR="00716247" w:rsidRPr="001E0DDD" w:rsidTr="00A32130">
        <w:trPr>
          <w:trHeight w:val="703"/>
        </w:trPr>
        <w:tc>
          <w:tcPr>
            <w:tcW w:w="1473" w:type="dxa"/>
          </w:tcPr>
          <w:p w:rsidR="00716247" w:rsidRPr="00061CBB" w:rsidRDefault="00716247" w:rsidP="0019411D">
            <w:pPr>
              <w:spacing w:before="240" w:after="0" w:line="240" w:lineRule="auto"/>
              <w:jc w:val="both"/>
              <w:rPr>
                <w:rFonts w:ascii="Verdana" w:hAnsi="Verdana"/>
                <w:b/>
                <w:sz w:val="20"/>
                <w:szCs w:val="18"/>
              </w:rPr>
            </w:pPr>
            <w:r w:rsidRPr="00061CBB">
              <w:rPr>
                <w:rFonts w:ascii="Verdana" w:hAnsi="Verdana"/>
                <w:b/>
                <w:sz w:val="20"/>
                <w:szCs w:val="18"/>
              </w:rPr>
              <w:t>Aircraft</w:t>
            </w:r>
          </w:p>
        </w:tc>
        <w:tc>
          <w:tcPr>
            <w:tcW w:w="1276" w:type="dxa"/>
          </w:tcPr>
          <w:p w:rsidR="00716247" w:rsidRPr="00FB401C" w:rsidRDefault="00E71B45" w:rsidP="0019411D">
            <w:pPr>
              <w:spacing w:before="240"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22,647</w:t>
            </w:r>
          </w:p>
        </w:tc>
        <w:tc>
          <w:tcPr>
            <w:tcW w:w="1276" w:type="dxa"/>
          </w:tcPr>
          <w:p w:rsidR="00716247" w:rsidRPr="00FB401C" w:rsidRDefault="00E71B45" w:rsidP="0019411D">
            <w:pPr>
              <w:spacing w:before="240"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133,420</w:t>
            </w:r>
          </w:p>
        </w:tc>
        <w:tc>
          <w:tcPr>
            <w:tcW w:w="1417" w:type="dxa"/>
          </w:tcPr>
          <w:p w:rsidR="00716247" w:rsidRPr="00FB401C" w:rsidRDefault="00D330C0" w:rsidP="0019411D">
            <w:pPr>
              <w:spacing w:before="240"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30C0">
              <w:rPr>
                <w:rFonts w:ascii="Verdana" w:hAnsi="Verdana"/>
                <w:b/>
                <w:sz w:val="18"/>
                <w:szCs w:val="18"/>
              </w:rPr>
              <w:t>156,067</w:t>
            </w:r>
          </w:p>
        </w:tc>
        <w:tc>
          <w:tcPr>
            <w:tcW w:w="1276" w:type="dxa"/>
          </w:tcPr>
          <w:p w:rsidR="00716247" w:rsidRDefault="00B51854" w:rsidP="0019411D">
            <w:pPr>
              <w:spacing w:before="240" w:after="0" w:line="240" w:lineRule="auto"/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B51854">
              <w:rPr>
                <w:rFonts w:ascii="Verdana" w:hAnsi="Verdana"/>
                <w:b/>
                <w:sz w:val="18"/>
                <w:szCs w:val="18"/>
              </w:rPr>
              <w:t>35,067</w:t>
            </w:r>
          </w:p>
          <w:p w:rsidR="00B51854" w:rsidRPr="00FB401C" w:rsidRDefault="00B51854" w:rsidP="00B51854">
            <w:pPr>
              <w:spacing w:before="24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16247" w:rsidRPr="00FB401C" w:rsidRDefault="002B560F" w:rsidP="0019411D">
            <w:pPr>
              <w:spacing w:before="240"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117,798</w:t>
            </w:r>
          </w:p>
        </w:tc>
        <w:tc>
          <w:tcPr>
            <w:tcW w:w="1275" w:type="dxa"/>
          </w:tcPr>
          <w:p w:rsidR="00716247" w:rsidRPr="00FB401C" w:rsidRDefault="00D730E7" w:rsidP="0019411D">
            <w:pPr>
              <w:spacing w:before="240"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30E7">
              <w:rPr>
                <w:rFonts w:ascii="Verdana" w:hAnsi="Verdana"/>
                <w:b/>
                <w:sz w:val="18"/>
                <w:szCs w:val="18"/>
              </w:rPr>
              <w:t>140,865</w:t>
            </w:r>
          </w:p>
        </w:tc>
        <w:tc>
          <w:tcPr>
            <w:tcW w:w="938" w:type="dxa"/>
          </w:tcPr>
          <w:p w:rsidR="00716247" w:rsidRPr="00FB401C" w:rsidRDefault="00A32130" w:rsidP="0019411D">
            <w:pPr>
              <w:spacing w:before="240"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-35.42</w:t>
            </w:r>
          </w:p>
        </w:tc>
        <w:tc>
          <w:tcPr>
            <w:tcW w:w="851" w:type="dxa"/>
          </w:tcPr>
          <w:p w:rsidR="00716247" w:rsidRPr="00FB401C" w:rsidRDefault="00A32130" w:rsidP="0019411D">
            <w:pPr>
              <w:spacing w:before="240"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13.26</w:t>
            </w:r>
          </w:p>
        </w:tc>
        <w:tc>
          <w:tcPr>
            <w:tcW w:w="850" w:type="dxa"/>
          </w:tcPr>
          <w:p w:rsidR="00716247" w:rsidRPr="00FB401C" w:rsidRDefault="00A32130" w:rsidP="0019411D">
            <w:pPr>
              <w:spacing w:before="240"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10.79</w:t>
            </w:r>
          </w:p>
        </w:tc>
      </w:tr>
    </w:tbl>
    <w:p w:rsidR="00DA525B" w:rsidRDefault="00DA525B" w:rsidP="002A261F">
      <w:pPr>
        <w:spacing w:before="240" w:after="120" w:line="240" w:lineRule="auto"/>
        <w:ind w:left="270"/>
        <w:jc w:val="center"/>
        <w:rPr>
          <w:rFonts w:ascii="Verdana" w:hAnsi="Verdana"/>
          <w:b/>
          <w:sz w:val="26"/>
          <w:szCs w:val="26"/>
        </w:rPr>
      </w:pPr>
    </w:p>
    <w:p w:rsidR="00DA525B" w:rsidRDefault="00DA525B" w:rsidP="002A261F">
      <w:pPr>
        <w:spacing w:before="240" w:after="120" w:line="240" w:lineRule="auto"/>
        <w:ind w:left="270"/>
        <w:jc w:val="center"/>
        <w:rPr>
          <w:rFonts w:ascii="Verdana" w:hAnsi="Verdana"/>
          <w:b/>
          <w:sz w:val="26"/>
          <w:szCs w:val="26"/>
        </w:rPr>
      </w:pPr>
    </w:p>
    <w:p w:rsidR="00440917" w:rsidRDefault="00440917" w:rsidP="002A261F">
      <w:pPr>
        <w:spacing w:before="240" w:after="120" w:line="240" w:lineRule="auto"/>
        <w:ind w:left="270"/>
        <w:jc w:val="center"/>
        <w:rPr>
          <w:rFonts w:ascii="Verdana" w:hAnsi="Verdana"/>
          <w:b/>
          <w:sz w:val="26"/>
          <w:szCs w:val="26"/>
        </w:rPr>
      </w:pPr>
    </w:p>
    <w:p w:rsidR="00440917" w:rsidRDefault="00440917" w:rsidP="002A261F">
      <w:pPr>
        <w:spacing w:before="240" w:after="120" w:line="240" w:lineRule="auto"/>
        <w:ind w:left="270"/>
        <w:jc w:val="center"/>
        <w:rPr>
          <w:rFonts w:ascii="Verdana" w:hAnsi="Verdana"/>
          <w:b/>
          <w:sz w:val="26"/>
          <w:szCs w:val="26"/>
        </w:rPr>
      </w:pPr>
    </w:p>
    <w:p w:rsidR="00C657F1" w:rsidRPr="006B736C" w:rsidRDefault="00C657F1" w:rsidP="002A261F">
      <w:pPr>
        <w:spacing w:before="240" w:after="120" w:line="240" w:lineRule="auto"/>
        <w:ind w:left="270"/>
        <w:jc w:val="center"/>
        <w:rPr>
          <w:rFonts w:ascii="Verdana" w:hAnsi="Verdana"/>
          <w:b/>
          <w:sz w:val="26"/>
          <w:szCs w:val="26"/>
        </w:rPr>
      </w:pPr>
      <w:r w:rsidRPr="006B736C">
        <w:rPr>
          <w:rFonts w:ascii="Verdana" w:hAnsi="Verdana"/>
          <w:b/>
          <w:sz w:val="26"/>
          <w:szCs w:val="26"/>
        </w:rPr>
        <w:lastRenderedPageBreak/>
        <w:t>CARGO</w:t>
      </w:r>
      <w:r w:rsidRPr="006B736C">
        <w:rPr>
          <w:rFonts w:ascii="Verdana" w:hAnsi="Verdana"/>
          <w:sz w:val="26"/>
          <w:szCs w:val="26"/>
        </w:rPr>
        <w:t xml:space="preserve"> </w:t>
      </w:r>
      <w:r w:rsidRPr="006B736C">
        <w:rPr>
          <w:rFonts w:ascii="Verdana" w:hAnsi="Verdana"/>
          <w:b/>
          <w:sz w:val="26"/>
          <w:szCs w:val="26"/>
        </w:rPr>
        <w:t>AND MAIL MOVEME</w:t>
      </w:r>
      <w:r>
        <w:rPr>
          <w:rFonts w:ascii="Verdana" w:hAnsi="Verdana"/>
          <w:b/>
          <w:sz w:val="26"/>
          <w:szCs w:val="26"/>
        </w:rPr>
        <w:t xml:space="preserve">NTS FOR </w:t>
      </w:r>
      <w:bookmarkEnd w:id="1"/>
      <w:r>
        <w:rPr>
          <w:rFonts w:ascii="Verdana" w:hAnsi="Verdana"/>
          <w:b/>
          <w:sz w:val="26"/>
          <w:szCs w:val="26"/>
        </w:rPr>
        <w:t>JANUARY TO JUNE, 20</w:t>
      </w:r>
      <w:r w:rsidR="00347F70">
        <w:rPr>
          <w:rFonts w:ascii="Verdana" w:hAnsi="Verdana"/>
          <w:b/>
          <w:sz w:val="26"/>
          <w:szCs w:val="26"/>
        </w:rPr>
        <w:t>20</w:t>
      </w:r>
    </w:p>
    <w:tbl>
      <w:tblPr>
        <w:tblW w:w="10519" w:type="dxa"/>
        <w:jc w:val="center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019"/>
        <w:gridCol w:w="3105"/>
        <w:gridCol w:w="2268"/>
      </w:tblGrid>
      <w:tr w:rsidR="00C657F1" w:rsidRPr="006B736C" w:rsidTr="002416E1">
        <w:trPr>
          <w:trHeight w:val="638"/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:rsidR="00C657F1" w:rsidRPr="00826ED6" w:rsidRDefault="00C657F1" w:rsidP="00D76BC5">
            <w:pPr>
              <w:spacing w:before="240" w:after="0" w:line="240" w:lineRule="auto"/>
              <w:jc w:val="center"/>
              <w:rPr>
                <w:rFonts w:ascii="Verdana" w:hAnsi="Verdana"/>
                <w:b/>
                <w:szCs w:val="24"/>
              </w:rPr>
            </w:pPr>
            <w:r w:rsidRPr="00826ED6">
              <w:rPr>
                <w:rFonts w:ascii="Verdana" w:hAnsi="Verdana"/>
                <w:b/>
                <w:szCs w:val="24"/>
              </w:rPr>
              <w:t>Freight (kg)</w:t>
            </w:r>
          </w:p>
        </w:tc>
        <w:tc>
          <w:tcPr>
            <w:tcW w:w="3019" w:type="dxa"/>
          </w:tcPr>
          <w:p w:rsidR="00C657F1" w:rsidRPr="00826ED6" w:rsidRDefault="006E746B" w:rsidP="00D76BC5">
            <w:pPr>
              <w:spacing w:before="240" w:after="0" w:line="240" w:lineRule="auto"/>
              <w:jc w:val="center"/>
              <w:rPr>
                <w:rFonts w:ascii="Verdana" w:hAnsi="Verdana"/>
                <w:b/>
                <w:szCs w:val="24"/>
              </w:rPr>
            </w:pPr>
            <w:r w:rsidRPr="00826ED6">
              <w:rPr>
                <w:rFonts w:ascii="Verdana" w:hAnsi="Verdana"/>
                <w:b/>
                <w:szCs w:val="24"/>
              </w:rPr>
              <w:t>Jan</w:t>
            </w:r>
            <w:r w:rsidR="00826ED6" w:rsidRPr="00826ED6">
              <w:rPr>
                <w:rFonts w:ascii="Verdana" w:hAnsi="Verdana"/>
                <w:b/>
                <w:szCs w:val="24"/>
              </w:rPr>
              <w:t>uary</w:t>
            </w:r>
            <w:r w:rsidRPr="00826ED6">
              <w:rPr>
                <w:rFonts w:ascii="Verdana" w:hAnsi="Verdana"/>
                <w:b/>
                <w:szCs w:val="24"/>
              </w:rPr>
              <w:t xml:space="preserve"> –</w:t>
            </w:r>
            <w:r w:rsidR="00826ED6" w:rsidRPr="00826ED6">
              <w:rPr>
                <w:rFonts w:ascii="Verdana" w:hAnsi="Verdana"/>
                <w:b/>
                <w:szCs w:val="24"/>
              </w:rPr>
              <w:t xml:space="preserve"> </w:t>
            </w:r>
            <w:r w:rsidRPr="00826ED6">
              <w:rPr>
                <w:rFonts w:ascii="Verdana" w:hAnsi="Verdana"/>
                <w:b/>
                <w:szCs w:val="24"/>
              </w:rPr>
              <w:t xml:space="preserve">June </w:t>
            </w:r>
            <w:r w:rsidR="00C0015A" w:rsidRPr="00826ED6">
              <w:rPr>
                <w:rFonts w:ascii="Verdana" w:hAnsi="Verdana"/>
                <w:b/>
                <w:szCs w:val="24"/>
              </w:rPr>
              <w:t>2020</w:t>
            </w:r>
          </w:p>
        </w:tc>
        <w:tc>
          <w:tcPr>
            <w:tcW w:w="3105" w:type="dxa"/>
          </w:tcPr>
          <w:p w:rsidR="00C657F1" w:rsidRPr="00826ED6" w:rsidRDefault="006B4291" w:rsidP="00D76BC5">
            <w:pPr>
              <w:spacing w:before="240" w:after="0" w:line="240" w:lineRule="auto"/>
              <w:jc w:val="center"/>
              <w:rPr>
                <w:rFonts w:ascii="Verdana" w:hAnsi="Verdana"/>
                <w:b/>
                <w:szCs w:val="24"/>
              </w:rPr>
            </w:pPr>
            <w:r w:rsidRPr="00826ED6">
              <w:rPr>
                <w:rFonts w:ascii="Verdana" w:hAnsi="Verdana"/>
                <w:b/>
                <w:szCs w:val="18"/>
              </w:rPr>
              <w:t>Jan</w:t>
            </w:r>
            <w:r w:rsidR="00826ED6" w:rsidRPr="00826ED6">
              <w:rPr>
                <w:rFonts w:ascii="Verdana" w:hAnsi="Verdana"/>
                <w:b/>
                <w:szCs w:val="18"/>
              </w:rPr>
              <w:t>uary</w:t>
            </w:r>
            <w:r w:rsidRPr="00826ED6">
              <w:rPr>
                <w:rFonts w:ascii="Verdana" w:hAnsi="Verdana"/>
                <w:b/>
                <w:szCs w:val="18"/>
              </w:rPr>
              <w:t xml:space="preserve"> –</w:t>
            </w:r>
            <w:r w:rsidR="00826ED6" w:rsidRPr="00826ED6">
              <w:rPr>
                <w:rFonts w:ascii="Verdana" w:hAnsi="Verdana"/>
                <w:b/>
                <w:szCs w:val="18"/>
              </w:rPr>
              <w:t xml:space="preserve"> </w:t>
            </w:r>
            <w:r w:rsidRPr="00826ED6">
              <w:rPr>
                <w:rFonts w:ascii="Verdana" w:hAnsi="Verdana"/>
                <w:b/>
                <w:szCs w:val="18"/>
              </w:rPr>
              <w:t>June 2019</w:t>
            </w:r>
          </w:p>
        </w:tc>
        <w:tc>
          <w:tcPr>
            <w:tcW w:w="2268" w:type="dxa"/>
          </w:tcPr>
          <w:p w:rsidR="00C657F1" w:rsidRPr="00D76BC5" w:rsidRDefault="00C657F1" w:rsidP="00D76BC5">
            <w:pPr>
              <w:spacing w:before="240"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76BC5">
              <w:rPr>
                <w:rFonts w:ascii="Verdana" w:hAnsi="Verdana"/>
                <w:b/>
                <w:sz w:val="24"/>
                <w:szCs w:val="24"/>
              </w:rPr>
              <w:t>% CHANGE</w:t>
            </w:r>
          </w:p>
        </w:tc>
      </w:tr>
      <w:tr w:rsidR="00C657F1" w:rsidRPr="006B736C" w:rsidTr="002416E1">
        <w:trPr>
          <w:trHeight w:val="420"/>
          <w:jc w:val="center"/>
        </w:trPr>
        <w:tc>
          <w:tcPr>
            <w:tcW w:w="2127" w:type="dxa"/>
            <w:tcBorders>
              <w:top w:val="single" w:sz="4" w:space="0" w:color="auto"/>
            </w:tcBorders>
          </w:tcPr>
          <w:p w:rsidR="00C657F1" w:rsidRPr="00147654" w:rsidRDefault="00C657F1" w:rsidP="00D76BC5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4"/>
                <w:u w:val="single"/>
              </w:rPr>
            </w:pPr>
            <w:r w:rsidRPr="00147654">
              <w:rPr>
                <w:rFonts w:ascii="Verdana" w:hAnsi="Verdana"/>
                <w:b/>
                <w:sz w:val="20"/>
                <w:szCs w:val="24"/>
              </w:rPr>
              <w:t>Cargo</w:t>
            </w:r>
          </w:p>
        </w:tc>
        <w:tc>
          <w:tcPr>
            <w:tcW w:w="3019" w:type="dxa"/>
          </w:tcPr>
          <w:p w:rsidR="00C657F1" w:rsidRPr="00D107BA" w:rsidRDefault="00D107BA" w:rsidP="00D76BC5">
            <w:pPr>
              <w:spacing w:after="0" w:line="240" w:lineRule="auto"/>
              <w:jc w:val="center"/>
              <w:rPr>
                <w:rFonts w:ascii="Verdana" w:hAnsi="Verdana"/>
                <w:b/>
                <w:szCs w:val="24"/>
              </w:rPr>
            </w:pPr>
            <w:r w:rsidRPr="00D107BA">
              <w:rPr>
                <w:rFonts w:ascii="Verdana" w:hAnsi="Verdana"/>
                <w:b/>
                <w:szCs w:val="24"/>
              </w:rPr>
              <w:t>61</w:t>
            </w:r>
            <w:r w:rsidR="000E5DF0">
              <w:rPr>
                <w:rFonts w:ascii="Verdana" w:hAnsi="Verdana"/>
                <w:b/>
                <w:szCs w:val="24"/>
              </w:rPr>
              <w:t>,</w:t>
            </w:r>
            <w:r w:rsidRPr="00D107BA">
              <w:rPr>
                <w:rFonts w:ascii="Verdana" w:hAnsi="Verdana"/>
                <w:b/>
                <w:szCs w:val="24"/>
              </w:rPr>
              <w:t>279</w:t>
            </w:r>
            <w:r w:rsidR="000E5DF0">
              <w:rPr>
                <w:rFonts w:ascii="Verdana" w:hAnsi="Verdana"/>
                <w:b/>
                <w:szCs w:val="24"/>
              </w:rPr>
              <w:t>,</w:t>
            </w:r>
            <w:r w:rsidRPr="00D107BA">
              <w:rPr>
                <w:rFonts w:ascii="Verdana" w:hAnsi="Verdana"/>
                <w:b/>
                <w:szCs w:val="24"/>
              </w:rPr>
              <w:t>836.53</w:t>
            </w:r>
          </w:p>
        </w:tc>
        <w:tc>
          <w:tcPr>
            <w:tcW w:w="3105" w:type="dxa"/>
          </w:tcPr>
          <w:p w:rsidR="00C657F1" w:rsidRPr="00D107BA" w:rsidRDefault="00D107BA" w:rsidP="00D107BA">
            <w:pPr>
              <w:jc w:val="center"/>
              <w:rPr>
                <w:rFonts w:ascii="Verdana" w:hAnsi="Verdana"/>
                <w:b/>
              </w:rPr>
            </w:pPr>
            <w:r w:rsidRPr="00D107BA">
              <w:rPr>
                <w:rFonts w:ascii="Verdana" w:hAnsi="Verdana"/>
                <w:b/>
              </w:rPr>
              <w:t>82</w:t>
            </w:r>
            <w:r w:rsidR="000E5DF0">
              <w:rPr>
                <w:rFonts w:ascii="Verdana" w:hAnsi="Verdana"/>
                <w:b/>
              </w:rPr>
              <w:t>,</w:t>
            </w:r>
            <w:r w:rsidRPr="00D107BA">
              <w:rPr>
                <w:rFonts w:ascii="Verdana" w:hAnsi="Verdana"/>
                <w:b/>
              </w:rPr>
              <w:t>594</w:t>
            </w:r>
            <w:r w:rsidR="000E5DF0">
              <w:rPr>
                <w:rFonts w:ascii="Verdana" w:hAnsi="Verdana"/>
                <w:b/>
              </w:rPr>
              <w:t>,</w:t>
            </w:r>
            <w:r w:rsidRPr="00D107BA">
              <w:rPr>
                <w:rFonts w:ascii="Verdana" w:hAnsi="Verdana"/>
                <w:b/>
              </w:rPr>
              <w:t>900.60</w:t>
            </w:r>
          </w:p>
        </w:tc>
        <w:tc>
          <w:tcPr>
            <w:tcW w:w="2268" w:type="dxa"/>
          </w:tcPr>
          <w:p w:rsidR="00C657F1" w:rsidRPr="00D76BC5" w:rsidRDefault="000E5DF0" w:rsidP="00D76BC5">
            <w:pPr>
              <w:spacing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-25.81</w:t>
            </w:r>
          </w:p>
        </w:tc>
      </w:tr>
      <w:tr w:rsidR="00C657F1" w:rsidRPr="006B736C" w:rsidTr="002416E1">
        <w:trPr>
          <w:trHeight w:val="327"/>
          <w:jc w:val="center"/>
        </w:trPr>
        <w:tc>
          <w:tcPr>
            <w:tcW w:w="2127" w:type="dxa"/>
          </w:tcPr>
          <w:p w:rsidR="00C657F1" w:rsidRPr="00147654" w:rsidRDefault="00C657F1" w:rsidP="00D76BC5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147654">
              <w:rPr>
                <w:rFonts w:ascii="Verdana" w:hAnsi="Verdana"/>
                <w:b/>
                <w:sz w:val="20"/>
                <w:szCs w:val="24"/>
              </w:rPr>
              <w:t>Mail</w:t>
            </w:r>
          </w:p>
        </w:tc>
        <w:tc>
          <w:tcPr>
            <w:tcW w:w="3019" w:type="dxa"/>
          </w:tcPr>
          <w:p w:rsidR="00C657F1" w:rsidRPr="00D107BA" w:rsidRDefault="00D107BA" w:rsidP="00D76BC5">
            <w:pPr>
              <w:jc w:val="center"/>
              <w:rPr>
                <w:rFonts w:ascii="Verdana" w:hAnsi="Verdana"/>
                <w:b/>
                <w:szCs w:val="24"/>
              </w:rPr>
            </w:pPr>
            <w:r w:rsidRPr="00D107BA">
              <w:rPr>
                <w:rFonts w:ascii="Verdana" w:hAnsi="Verdana"/>
                <w:b/>
                <w:szCs w:val="24"/>
              </w:rPr>
              <w:t>18</w:t>
            </w:r>
            <w:r w:rsidR="000E5DF0">
              <w:rPr>
                <w:rFonts w:ascii="Verdana" w:hAnsi="Verdana"/>
                <w:b/>
                <w:szCs w:val="24"/>
              </w:rPr>
              <w:t>,</w:t>
            </w:r>
            <w:r w:rsidRPr="00D107BA">
              <w:rPr>
                <w:rFonts w:ascii="Verdana" w:hAnsi="Verdana"/>
                <w:b/>
                <w:szCs w:val="24"/>
              </w:rPr>
              <w:t>908</w:t>
            </w:r>
            <w:r w:rsidR="000E5DF0">
              <w:rPr>
                <w:rFonts w:ascii="Verdana" w:hAnsi="Verdana"/>
                <w:b/>
                <w:szCs w:val="24"/>
              </w:rPr>
              <w:t>,</w:t>
            </w:r>
            <w:r w:rsidRPr="00D107BA">
              <w:rPr>
                <w:rFonts w:ascii="Verdana" w:hAnsi="Verdana"/>
                <w:b/>
                <w:szCs w:val="24"/>
              </w:rPr>
              <w:t>269.64</w:t>
            </w:r>
          </w:p>
        </w:tc>
        <w:tc>
          <w:tcPr>
            <w:tcW w:w="3105" w:type="dxa"/>
          </w:tcPr>
          <w:p w:rsidR="00C657F1" w:rsidRPr="00D107BA" w:rsidRDefault="00D107BA" w:rsidP="00D76BC5">
            <w:pPr>
              <w:spacing w:line="240" w:lineRule="au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D107BA">
              <w:rPr>
                <w:rFonts w:ascii="Verdana" w:hAnsi="Verdana"/>
                <w:b/>
                <w:color w:val="000000"/>
                <w:szCs w:val="24"/>
              </w:rPr>
              <w:t>25</w:t>
            </w:r>
            <w:r w:rsidR="000E5DF0">
              <w:rPr>
                <w:rFonts w:ascii="Verdana" w:hAnsi="Verdana"/>
                <w:b/>
                <w:color w:val="000000"/>
                <w:szCs w:val="24"/>
              </w:rPr>
              <w:t>,</w:t>
            </w:r>
            <w:r w:rsidRPr="00D107BA">
              <w:rPr>
                <w:rFonts w:ascii="Verdana" w:hAnsi="Verdana"/>
                <w:b/>
                <w:color w:val="000000"/>
                <w:szCs w:val="24"/>
              </w:rPr>
              <w:t>377</w:t>
            </w:r>
            <w:r w:rsidR="000E5DF0">
              <w:rPr>
                <w:rFonts w:ascii="Verdana" w:hAnsi="Verdana"/>
                <w:b/>
                <w:color w:val="000000"/>
                <w:szCs w:val="24"/>
              </w:rPr>
              <w:t>,</w:t>
            </w:r>
            <w:r w:rsidRPr="00D107BA">
              <w:rPr>
                <w:rFonts w:ascii="Verdana" w:hAnsi="Verdana"/>
                <w:b/>
                <w:color w:val="000000"/>
                <w:szCs w:val="24"/>
              </w:rPr>
              <w:t>106.54</w:t>
            </w:r>
          </w:p>
        </w:tc>
        <w:tc>
          <w:tcPr>
            <w:tcW w:w="2268" w:type="dxa"/>
          </w:tcPr>
          <w:p w:rsidR="00C657F1" w:rsidRPr="00D76BC5" w:rsidRDefault="000E5DF0" w:rsidP="00D76BC5">
            <w:pPr>
              <w:spacing w:line="240" w:lineRule="au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>-25.49</w:t>
            </w:r>
          </w:p>
        </w:tc>
      </w:tr>
    </w:tbl>
    <w:p w:rsidR="00C657F1" w:rsidRDefault="00C657F1" w:rsidP="00C657F1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</w:p>
    <w:p w:rsidR="006B4291" w:rsidRPr="006B736C" w:rsidRDefault="006B4291" w:rsidP="00D94A1B">
      <w:pPr>
        <w:spacing w:before="240" w:after="0"/>
        <w:ind w:left="270"/>
        <w:jc w:val="center"/>
        <w:rPr>
          <w:rFonts w:ascii="Verdana" w:hAnsi="Verdana"/>
          <w:b/>
          <w:sz w:val="26"/>
          <w:szCs w:val="26"/>
        </w:rPr>
      </w:pPr>
      <w:r w:rsidRPr="006B736C">
        <w:rPr>
          <w:rFonts w:ascii="Verdana" w:hAnsi="Verdana"/>
          <w:b/>
          <w:sz w:val="26"/>
          <w:szCs w:val="26"/>
        </w:rPr>
        <w:t>CARGO</w:t>
      </w:r>
      <w:r w:rsidRPr="006B736C">
        <w:rPr>
          <w:rFonts w:ascii="Verdana" w:hAnsi="Verdana"/>
          <w:sz w:val="26"/>
          <w:szCs w:val="26"/>
        </w:rPr>
        <w:t xml:space="preserve"> </w:t>
      </w:r>
      <w:r w:rsidRPr="006B736C">
        <w:rPr>
          <w:rFonts w:ascii="Verdana" w:hAnsi="Verdana"/>
          <w:b/>
          <w:sz w:val="26"/>
          <w:szCs w:val="26"/>
        </w:rPr>
        <w:t>AND MAIL MOVEME</w:t>
      </w:r>
      <w:r>
        <w:rPr>
          <w:rFonts w:ascii="Verdana" w:hAnsi="Verdana"/>
          <w:b/>
          <w:sz w:val="26"/>
          <w:szCs w:val="26"/>
        </w:rPr>
        <w:t>NTS FOR J</w:t>
      </w:r>
      <w:r w:rsidR="00D328E9">
        <w:rPr>
          <w:rFonts w:ascii="Verdana" w:hAnsi="Verdana"/>
          <w:b/>
          <w:sz w:val="26"/>
          <w:szCs w:val="26"/>
        </w:rPr>
        <w:t>UL</w:t>
      </w:r>
      <w:r w:rsidR="006E6C34">
        <w:rPr>
          <w:rFonts w:ascii="Verdana" w:hAnsi="Verdana"/>
          <w:b/>
          <w:sz w:val="26"/>
          <w:szCs w:val="26"/>
        </w:rPr>
        <w:t>Y</w:t>
      </w:r>
      <w:r>
        <w:rPr>
          <w:rFonts w:ascii="Verdana" w:hAnsi="Verdana"/>
          <w:b/>
          <w:sz w:val="26"/>
          <w:szCs w:val="26"/>
        </w:rPr>
        <w:t xml:space="preserve"> TO </w:t>
      </w:r>
      <w:r w:rsidR="00D328E9">
        <w:rPr>
          <w:rFonts w:ascii="Verdana" w:hAnsi="Verdana"/>
          <w:b/>
          <w:sz w:val="26"/>
          <w:szCs w:val="26"/>
        </w:rPr>
        <w:t>DECEMBER</w:t>
      </w:r>
      <w:r>
        <w:rPr>
          <w:rFonts w:ascii="Verdana" w:hAnsi="Verdana"/>
          <w:b/>
          <w:sz w:val="26"/>
          <w:szCs w:val="26"/>
        </w:rPr>
        <w:t>, 2019</w:t>
      </w:r>
    </w:p>
    <w:tbl>
      <w:tblPr>
        <w:tblW w:w="10519" w:type="dxa"/>
        <w:jc w:val="center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019"/>
        <w:gridCol w:w="3105"/>
        <w:gridCol w:w="2268"/>
      </w:tblGrid>
      <w:tr w:rsidR="006B4291" w:rsidRPr="006B736C" w:rsidTr="0019411D">
        <w:trPr>
          <w:trHeight w:val="638"/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:rsidR="006B4291" w:rsidRPr="00247740" w:rsidRDefault="006B4291" w:rsidP="0019411D">
            <w:pPr>
              <w:spacing w:before="240" w:after="0" w:line="240" w:lineRule="auto"/>
              <w:jc w:val="center"/>
              <w:rPr>
                <w:rFonts w:ascii="Verdana" w:hAnsi="Verdana"/>
                <w:b/>
                <w:szCs w:val="24"/>
              </w:rPr>
            </w:pPr>
            <w:r w:rsidRPr="00247740">
              <w:rPr>
                <w:rFonts w:ascii="Verdana" w:hAnsi="Verdana"/>
                <w:b/>
                <w:szCs w:val="24"/>
              </w:rPr>
              <w:t>Freight (kg)</w:t>
            </w:r>
          </w:p>
        </w:tc>
        <w:tc>
          <w:tcPr>
            <w:tcW w:w="3019" w:type="dxa"/>
          </w:tcPr>
          <w:p w:rsidR="006B4291" w:rsidRPr="00247740" w:rsidRDefault="006B4291" w:rsidP="0019411D">
            <w:pPr>
              <w:spacing w:before="240" w:after="0" w:line="240" w:lineRule="auto"/>
              <w:jc w:val="center"/>
              <w:rPr>
                <w:rFonts w:ascii="Verdana" w:hAnsi="Verdana"/>
                <w:b/>
                <w:szCs w:val="24"/>
              </w:rPr>
            </w:pPr>
            <w:r w:rsidRPr="00247740">
              <w:rPr>
                <w:rFonts w:ascii="Verdana" w:hAnsi="Verdana"/>
                <w:b/>
                <w:szCs w:val="18"/>
              </w:rPr>
              <w:t>Jul</w:t>
            </w:r>
            <w:r w:rsidR="00826ED6" w:rsidRPr="00247740">
              <w:rPr>
                <w:rFonts w:ascii="Verdana" w:hAnsi="Verdana"/>
                <w:b/>
                <w:szCs w:val="18"/>
              </w:rPr>
              <w:t>y</w:t>
            </w:r>
            <w:r w:rsidRPr="00247740">
              <w:rPr>
                <w:rFonts w:ascii="Verdana" w:hAnsi="Verdana"/>
                <w:b/>
                <w:szCs w:val="18"/>
              </w:rPr>
              <w:t xml:space="preserve"> –</w:t>
            </w:r>
            <w:r w:rsidR="009978A9">
              <w:rPr>
                <w:rFonts w:ascii="Verdana" w:hAnsi="Verdana"/>
                <w:b/>
                <w:szCs w:val="18"/>
              </w:rPr>
              <w:t xml:space="preserve"> </w:t>
            </w:r>
            <w:r w:rsidRPr="00247740">
              <w:rPr>
                <w:rFonts w:ascii="Verdana" w:hAnsi="Verdana"/>
                <w:b/>
                <w:szCs w:val="18"/>
              </w:rPr>
              <w:t>Dec</w:t>
            </w:r>
            <w:r w:rsidR="00247740" w:rsidRPr="00247740">
              <w:rPr>
                <w:rFonts w:ascii="Verdana" w:hAnsi="Verdana"/>
                <w:b/>
                <w:szCs w:val="18"/>
              </w:rPr>
              <w:t>ember</w:t>
            </w:r>
            <w:r w:rsidRPr="00247740">
              <w:rPr>
                <w:rFonts w:ascii="Verdana" w:hAnsi="Verdana"/>
                <w:b/>
                <w:szCs w:val="18"/>
              </w:rPr>
              <w:t xml:space="preserve"> 2019</w:t>
            </w:r>
          </w:p>
        </w:tc>
        <w:tc>
          <w:tcPr>
            <w:tcW w:w="3105" w:type="dxa"/>
          </w:tcPr>
          <w:p w:rsidR="006B4291" w:rsidRPr="00247740" w:rsidRDefault="006B4291" w:rsidP="0019411D">
            <w:pPr>
              <w:spacing w:before="240" w:after="0" w:line="240" w:lineRule="auto"/>
              <w:jc w:val="center"/>
              <w:rPr>
                <w:rFonts w:ascii="Verdana" w:hAnsi="Verdana"/>
                <w:b/>
                <w:szCs w:val="24"/>
              </w:rPr>
            </w:pPr>
            <w:r w:rsidRPr="00247740">
              <w:rPr>
                <w:rFonts w:ascii="Verdana" w:hAnsi="Verdana"/>
                <w:b/>
                <w:szCs w:val="18"/>
              </w:rPr>
              <w:t>Jul</w:t>
            </w:r>
            <w:r w:rsidR="00826ED6" w:rsidRPr="00247740">
              <w:rPr>
                <w:rFonts w:ascii="Verdana" w:hAnsi="Verdana"/>
                <w:b/>
                <w:szCs w:val="18"/>
              </w:rPr>
              <w:t>y</w:t>
            </w:r>
            <w:r w:rsidRPr="00247740">
              <w:rPr>
                <w:rFonts w:ascii="Verdana" w:hAnsi="Verdana"/>
                <w:b/>
                <w:szCs w:val="18"/>
              </w:rPr>
              <w:t xml:space="preserve"> –</w:t>
            </w:r>
            <w:r w:rsidR="009978A9">
              <w:rPr>
                <w:rFonts w:ascii="Verdana" w:hAnsi="Verdana"/>
                <w:b/>
                <w:szCs w:val="18"/>
              </w:rPr>
              <w:t xml:space="preserve"> </w:t>
            </w:r>
            <w:r w:rsidRPr="00247740">
              <w:rPr>
                <w:rFonts w:ascii="Verdana" w:hAnsi="Verdana"/>
                <w:b/>
                <w:szCs w:val="18"/>
              </w:rPr>
              <w:t>Dec</w:t>
            </w:r>
            <w:r w:rsidR="00247740" w:rsidRPr="00247740">
              <w:rPr>
                <w:rFonts w:ascii="Verdana" w:hAnsi="Verdana"/>
                <w:b/>
                <w:szCs w:val="18"/>
              </w:rPr>
              <w:t>ember</w:t>
            </w:r>
            <w:r w:rsidRPr="00247740">
              <w:rPr>
                <w:rFonts w:ascii="Verdana" w:hAnsi="Verdana"/>
                <w:b/>
                <w:szCs w:val="18"/>
              </w:rPr>
              <w:t xml:space="preserve"> 2018</w:t>
            </w:r>
          </w:p>
        </w:tc>
        <w:tc>
          <w:tcPr>
            <w:tcW w:w="2268" w:type="dxa"/>
          </w:tcPr>
          <w:p w:rsidR="006B4291" w:rsidRPr="00247740" w:rsidRDefault="006B4291" w:rsidP="0019411D">
            <w:pPr>
              <w:spacing w:before="240" w:after="0" w:line="240" w:lineRule="auto"/>
              <w:jc w:val="center"/>
              <w:rPr>
                <w:rFonts w:ascii="Verdana" w:hAnsi="Verdana"/>
                <w:b/>
                <w:szCs w:val="24"/>
              </w:rPr>
            </w:pPr>
            <w:r w:rsidRPr="00247740">
              <w:rPr>
                <w:rFonts w:ascii="Verdana" w:hAnsi="Verdana"/>
                <w:b/>
                <w:szCs w:val="24"/>
              </w:rPr>
              <w:t>% CHANGE</w:t>
            </w:r>
          </w:p>
        </w:tc>
      </w:tr>
      <w:tr w:rsidR="006B4291" w:rsidRPr="006B736C" w:rsidTr="0019411D">
        <w:trPr>
          <w:trHeight w:val="420"/>
          <w:jc w:val="center"/>
        </w:trPr>
        <w:tc>
          <w:tcPr>
            <w:tcW w:w="2127" w:type="dxa"/>
            <w:tcBorders>
              <w:top w:val="single" w:sz="4" w:space="0" w:color="auto"/>
            </w:tcBorders>
          </w:tcPr>
          <w:p w:rsidR="006B4291" w:rsidRPr="00147654" w:rsidRDefault="006B4291" w:rsidP="0019411D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4"/>
                <w:u w:val="single"/>
              </w:rPr>
            </w:pPr>
            <w:r w:rsidRPr="00147654">
              <w:rPr>
                <w:rFonts w:ascii="Verdana" w:hAnsi="Verdana"/>
                <w:b/>
                <w:sz w:val="20"/>
                <w:szCs w:val="24"/>
              </w:rPr>
              <w:t>Cargo</w:t>
            </w:r>
          </w:p>
        </w:tc>
        <w:tc>
          <w:tcPr>
            <w:tcW w:w="3019" w:type="dxa"/>
          </w:tcPr>
          <w:p w:rsidR="006B4291" w:rsidRPr="005F033F" w:rsidRDefault="00D107BA" w:rsidP="0019411D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5F033F">
              <w:rPr>
                <w:rFonts w:ascii="Verdana" w:hAnsi="Verdana"/>
                <w:b/>
              </w:rPr>
              <w:t>92</w:t>
            </w:r>
            <w:r w:rsidR="00BC62A9">
              <w:rPr>
                <w:rFonts w:ascii="Verdana" w:hAnsi="Verdana"/>
                <w:b/>
              </w:rPr>
              <w:t>,</w:t>
            </w:r>
            <w:r w:rsidRPr="005F033F">
              <w:rPr>
                <w:rFonts w:ascii="Verdana" w:hAnsi="Verdana"/>
                <w:b/>
              </w:rPr>
              <w:t>285</w:t>
            </w:r>
            <w:r w:rsidR="00BC62A9">
              <w:rPr>
                <w:rFonts w:ascii="Verdana" w:hAnsi="Verdana"/>
                <w:b/>
              </w:rPr>
              <w:t>,</w:t>
            </w:r>
            <w:r w:rsidRPr="005F033F">
              <w:rPr>
                <w:rFonts w:ascii="Verdana" w:hAnsi="Verdana"/>
                <w:b/>
              </w:rPr>
              <w:t>718.54</w:t>
            </w:r>
          </w:p>
        </w:tc>
        <w:tc>
          <w:tcPr>
            <w:tcW w:w="3105" w:type="dxa"/>
          </w:tcPr>
          <w:p w:rsidR="006B4291" w:rsidRPr="00BC62A9" w:rsidRDefault="005F033F" w:rsidP="00D107BA">
            <w:pPr>
              <w:jc w:val="center"/>
              <w:rPr>
                <w:rFonts w:ascii="Verdana" w:hAnsi="Verdana"/>
                <w:b/>
              </w:rPr>
            </w:pPr>
            <w:r w:rsidRPr="00BC62A9">
              <w:rPr>
                <w:rFonts w:ascii="Verdana" w:hAnsi="Verdana"/>
                <w:b/>
              </w:rPr>
              <w:t>81</w:t>
            </w:r>
            <w:r w:rsidR="00BC62A9" w:rsidRPr="00BC62A9">
              <w:rPr>
                <w:rFonts w:ascii="Verdana" w:hAnsi="Verdana"/>
                <w:b/>
              </w:rPr>
              <w:t>,</w:t>
            </w:r>
            <w:r w:rsidRPr="00BC62A9">
              <w:rPr>
                <w:rFonts w:ascii="Verdana" w:hAnsi="Verdana"/>
                <w:b/>
              </w:rPr>
              <w:t>805</w:t>
            </w:r>
            <w:r w:rsidR="00BC62A9" w:rsidRPr="00BC62A9">
              <w:rPr>
                <w:rFonts w:ascii="Verdana" w:hAnsi="Verdana"/>
                <w:b/>
              </w:rPr>
              <w:t>,</w:t>
            </w:r>
            <w:r w:rsidRPr="00BC62A9">
              <w:rPr>
                <w:rFonts w:ascii="Verdana" w:hAnsi="Verdana"/>
                <w:b/>
              </w:rPr>
              <w:t>242.59</w:t>
            </w:r>
          </w:p>
        </w:tc>
        <w:tc>
          <w:tcPr>
            <w:tcW w:w="2268" w:type="dxa"/>
          </w:tcPr>
          <w:p w:rsidR="006B4291" w:rsidRPr="00D76BC5" w:rsidRDefault="002E60FA" w:rsidP="0019411D">
            <w:pPr>
              <w:spacing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12.81</w:t>
            </w:r>
          </w:p>
        </w:tc>
      </w:tr>
      <w:tr w:rsidR="006B4291" w:rsidRPr="006B736C" w:rsidTr="0019411D">
        <w:trPr>
          <w:trHeight w:val="327"/>
          <w:jc w:val="center"/>
        </w:trPr>
        <w:tc>
          <w:tcPr>
            <w:tcW w:w="2127" w:type="dxa"/>
          </w:tcPr>
          <w:p w:rsidR="006B4291" w:rsidRPr="00147654" w:rsidRDefault="006B4291" w:rsidP="0019411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147654">
              <w:rPr>
                <w:rFonts w:ascii="Verdana" w:hAnsi="Verdana"/>
                <w:b/>
                <w:sz w:val="20"/>
                <w:szCs w:val="24"/>
              </w:rPr>
              <w:t>Mail</w:t>
            </w:r>
          </w:p>
        </w:tc>
        <w:tc>
          <w:tcPr>
            <w:tcW w:w="3019" w:type="dxa"/>
          </w:tcPr>
          <w:p w:rsidR="006B4291" w:rsidRPr="00D107BA" w:rsidRDefault="00D107BA" w:rsidP="0019411D">
            <w:pPr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5F033F">
              <w:rPr>
                <w:rFonts w:ascii="Verdana" w:hAnsi="Verdana"/>
                <w:b/>
                <w:szCs w:val="24"/>
              </w:rPr>
              <w:t>30</w:t>
            </w:r>
            <w:r w:rsidR="00BC62A9">
              <w:rPr>
                <w:rFonts w:ascii="Verdana" w:hAnsi="Verdana"/>
                <w:b/>
                <w:szCs w:val="24"/>
              </w:rPr>
              <w:t>,</w:t>
            </w:r>
            <w:r w:rsidRPr="005F033F">
              <w:rPr>
                <w:rFonts w:ascii="Verdana" w:hAnsi="Verdana"/>
                <w:b/>
                <w:szCs w:val="24"/>
              </w:rPr>
              <w:t>248</w:t>
            </w:r>
            <w:r w:rsidR="00BC62A9">
              <w:rPr>
                <w:rFonts w:ascii="Verdana" w:hAnsi="Verdana"/>
                <w:b/>
                <w:szCs w:val="24"/>
              </w:rPr>
              <w:t>,</w:t>
            </w:r>
            <w:r w:rsidRPr="005F033F">
              <w:rPr>
                <w:rFonts w:ascii="Verdana" w:hAnsi="Verdana"/>
                <w:b/>
                <w:szCs w:val="24"/>
              </w:rPr>
              <w:t>801.52</w:t>
            </w:r>
          </w:p>
        </w:tc>
        <w:tc>
          <w:tcPr>
            <w:tcW w:w="3105" w:type="dxa"/>
          </w:tcPr>
          <w:p w:rsidR="006B4291" w:rsidRPr="00D76BC5" w:rsidRDefault="00BC62A9" w:rsidP="0019411D">
            <w:pPr>
              <w:spacing w:line="240" w:lineRule="au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BC62A9">
              <w:rPr>
                <w:rFonts w:ascii="Verdana" w:hAnsi="Verdana"/>
                <w:b/>
                <w:szCs w:val="24"/>
              </w:rPr>
              <w:t>27,239,489.42</w:t>
            </w:r>
          </w:p>
        </w:tc>
        <w:tc>
          <w:tcPr>
            <w:tcW w:w="2268" w:type="dxa"/>
          </w:tcPr>
          <w:p w:rsidR="006B4291" w:rsidRPr="00D76BC5" w:rsidRDefault="002E60FA" w:rsidP="0019411D">
            <w:pPr>
              <w:spacing w:line="240" w:lineRule="au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>11.05</w:t>
            </w:r>
          </w:p>
        </w:tc>
      </w:tr>
    </w:tbl>
    <w:p w:rsidR="00C657F1" w:rsidRDefault="00C657F1" w:rsidP="006B4291">
      <w:pPr>
        <w:spacing w:after="0" w:line="240" w:lineRule="auto"/>
        <w:jc w:val="center"/>
        <w:rPr>
          <w:rFonts w:ascii="Verdana" w:hAnsi="Verdana"/>
          <w:sz w:val="26"/>
          <w:szCs w:val="26"/>
        </w:rPr>
      </w:pPr>
    </w:p>
    <w:p w:rsidR="00C657F1" w:rsidRPr="00052A56" w:rsidRDefault="00C657F1" w:rsidP="007769E7">
      <w:pPr>
        <w:spacing w:after="0"/>
        <w:jc w:val="both"/>
        <w:rPr>
          <w:rFonts w:ascii="Verdana" w:hAnsi="Verdana"/>
          <w:sz w:val="26"/>
          <w:szCs w:val="26"/>
        </w:rPr>
      </w:pPr>
      <w:r w:rsidRPr="00052A56">
        <w:rPr>
          <w:rFonts w:ascii="Verdana" w:hAnsi="Verdana"/>
          <w:sz w:val="26"/>
          <w:szCs w:val="26"/>
        </w:rPr>
        <w:t>5.</w:t>
      </w:r>
      <w:r w:rsidRPr="00052A56">
        <w:rPr>
          <w:rFonts w:ascii="Verdana" w:hAnsi="Verdana"/>
          <w:sz w:val="26"/>
          <w:szCs w:val="26"/>
        </w:rPr>
        <w:tab/>
        <w:t xml:space="preserve">The Committee wishes to express her profound gratitude to the </w:t>
      </w:r>
      <w:r w:rsidR="00FB5BD9" w:rsidRPr="00052A56">
        <w:rPr>
          <w:rFonts w:ascii="Verdana" w:hAnsi="Verdana" w:cs="Tahoma"/>
          <w:sz w:val="26"/>
          <w:szCs w:val="26"/>
        </w:rPr>
        <w:t xml:space="preserve">Honourable Minister of Aviation, Senator </w:t>
      </w:r>
      <w:proofErr w:type="spellStart"/>
      <w:r w:rsidR="00FB5BD9" w:rsidRPr="00052A56">
        <w:rPr>
          <w:rFonts w:ascii="Verdana" w:hAnsi="Verdana" w:cs="Tahoma"/>
          <w:sz w:val="26"/>
          <w:szCs w:val="26"/>
        </w:rPr>
        <w:t>Hadi</w:t>
      </w:r>
      <w:proofErr w:type="spellEnd"/>
      <w:r w:rsidR="00FB5BD9" w:rsidRPr="00052A56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="00FB5BD9" w:rsidRPr="00052A56">
        <w:rPr>
          <w:rFonts w:ascii="Verdana" w:hAnsi="Verdana" w:cs="Tahoma"/>
          <w:sz w:val="26"/>
          <w:szCs w:val="26"/>
        </w:rPr>
        <w:t>Sirika</w:t>
      </w:r>
      <w:proofErr w:type="spellEnd"/>
      <w:r w:rsidR="00FB5BD9" w:rsidRPr="00052A56">
        <w:rPr>
          <w:rFonts w:ascii="Verdana" w:hAnsi="Verdana" w:cs="Tahoma"/>
          <w:sz w:val="26"/>
          <w:szCs w:val="26"/>
        </w:rPr>
        <w:t>, the Permanent Secretary, Engr. Hassan Musa</w:t>
      </w:r>
      <w:r w:rsidR="00052A56">
        <w:rPr>
          <w:rFonts w:ascii="Verdana" w:hAnsi="Verdana" w:cs="Tahoma"/>
          <w:sz w:val="26"/>
          <w:szCs w:val="26"/>
        </w:rPr>
        <w:t xml:space="preserve"> and </w:t>
      </w:r>
      <w:r w:rsidR="00FB5BD9" w:rsidRPr="00052A56">
        <w:rPr>
          <w:rFonts w:ascii="Verdana" w:hAnsi="Verdana" w:cs="Tahoma"/>
          <w:sz w:val="26"/>
          <w:szCs w:val="26"/>
        </w:rPr>
        <w:t xml:space="preserve">the Director PRS, M. R. </w:t>
      </w:r>
      <w:proofErr w:type="spellStart"/>
      <w:r w:rsidR="00FB5BD9" w:rsidRPr="00052A56">
        <w:rPr>
          <w:rFonts w:ascii="Verdana" w:hAnsi="Verdana" w:cs="Tahoma"/>
          <w:sz w:val="26"/>
          <w:szCs w:val="26"/>
        </w:rPr>
        <w:t>Shehu</w:t>
      </w:r>
      <w:proofErr w:type="spellEnd"/>
      <w:r w:rsidRPr="00052A56">
        <w:rPr>
          <w:rFonts w:ascii="Verdana" w:hAnsi="Verdana"/>
          <w:sz w:val="26"/>
          <w:szCs w:val="26"/>
        </w:rPr>
        <w:t xml:space="preserve"> for their continued support of the </w:t>
      </w:r>
      <w:r w:rsidR="007F1E0A">
        <w:rPr>
          <w:rFonts w:ascii="Verdana" w:hAnsi="Verdana"/>
          <w:sz w:val="26"/>
          <w:szCs w:val="26"/>
        </w:rPr>
        <w:t xml:space="preserve">Technical </w:t>
      </w:r>
      <w:r w:rsidRPr="00052A56">
        <w:rPr>
          <w:rFonts w:ascii="Verdana" w:hAnsi="Verdana"/>
          <w:sz w:val="26"/>
          <w:szCs w:val="26"/>
        </w:rPr>
        <w:t>Sub-Committee</w:t>
      </w:r>
      <w:r w:rsidR="00E22E61">
        <w:rPr>
          <w:rFonts w:ascii="Verdana" w:hAnsi="Verdana"/>
          <w:sz w:val="26"/>
          <w:szCs w:val="26"/>
        </w:rPr>
        <w:t>’s</w:t>
      </w:r>
      <w:r w:rsidRPr="00052A56">
        <w:rPr>
          <w:rFonts w:ascii="Verdana" w:hAnsi="Verdana"/>
          <w:sz w:val="26"/>
          <w:szCs w:val="26"/>
        </w:rPr>
        <w:t xml:space="preserve"> activities</w:t>
      </w:r>
      <w:r w:rsidR="007F1E0A">
        <w:rPr>
          <w:rFonts w:ascii="Verdana" w:hAnsi="Verdana"/>
          <w:sz w:val="26"/>
          <w:szCs w:val="26"/>
        </w:rPr>
        <w:t>.</w:t>
      </w:r>
      <w:r w:rsidR="00FB5BD9" w:rsidRPr="00052A56">
        <w:rPr>
          <w:rFonts w:ascii="Verdana" w:hAnsi="Verdana"/>
          <w:sz w:val="26"/>
          <w:szCs w:val="26"/>
        </w:rPr>
        <w:t xml:space="preserve"> </w:t>
      </w:r>
    </w:p>
    <w:p w:rsidR="00C657F1" w:rsidRPr="006B736C" w:rsidRDefault="00C657F1" w:rsidP="007769E7">
      <w:pPr>
        <w:spacing w:after="0"/>
        <w:ind w:left="720" w:hanging="720"/>
        <w:jc w:val="both"/>
        <w:rPr>
          <w:rFonts w:ascii="Verdana" w:hAnsi="Verdana"/>
          <w:sz w:val="26"/>
          <w:szCs w:val="26"/>
        </w:rPr>
      </w:pPr>
    </w:p>
    <w:p w:rsidR="00C22E26" w:rsidRDefault="00C657F1" w:rsidP="00D13688">
      <w:pPr>
        <w:spacing w:after="0"/>
        <w:ind w:left="720" w:hanging="720"/>
        <w:jc w:val="both"/>
        <w:rPr>
          <w:rFonts w:ascii="Verdana" w:hAnsi="Verdana"/>
          <w:sz w:val="26"/>
          <w:szCs w:val="26"/>
        </w:rPr>
      </w:pPr>
      <w:r w:rsidRPr="006B736C">
        <w:rPr>
          <w:rFonts w:ascii="Verdana" w:hAnsi="Verdana"/>
          <w:sz w:val="26"/>
          <w:szCs w:val="26"/>
        </w:rPr>
        <w:t>6.</w:t>
      </w:r>
      <w:r w:rsidRPr="006B736C">
        <w:rPr>
          <w:rFonts w:ascii="Verdana" w:hAnsi="Verdana"/>
          <w:sz w:val="26"/>
          <w:szCs w:val="26"/>
        </w:rPr>
        <w:tab/>
        <w:t xml:space="preserve">In </w:t>
      </w:r>
      <w:r>
        <w:rPr>
          <w:rFonts w:ascii="Verdana" w:hAnsi="Verdana"/>
          <w:sz w:val="26"/>
          <w:szCs w:val="26"/>
        </w:rPr>
        <w:t>accordance with the</w:t>
      </w:r>
      <w:r w:rsidRPr="006B736C">
        <w:rPr>
          <w:rFonts w:ascii="Verdana" w:hAnsi="Verdana"/>
          <w:sz w:val="26"/>
          <w:szCs w:val="26"/>
        </w:rPr>
        <w:t xml:space="preserve"> Technical Sub-Committee</w:t>
      </w:r>
      <w:r>
        <w:rPr>
          <w:rFonts w:ascii="Verdana" w:hAnsi="Verdana"/>
          <w:sz w:val="26"/>
          <w:szCs w:val="26"/>
        </w:rPr>
        <w:t>’s rotatio</w:t>
      </w:r>
      <w:r w:rsidR="00887921">
        <w:rPr>
          <w:rFonts w:ascii="Verdana" w:hAnsi="Verdana"/>
          <w:sz w:val="26"/>
          <w:szCs w:val="26"/>
        </w:rPr>
        <w:t>nal</w:t>
      </w:r>
      <w:r w:rsidR="00C22E26">
        <w:rPr>
          <w:rFonts w:ascii="Verdana" w:hAnsi="Verdana"/>
          <w:sz w:val="26"/>
          <w:szCs w:val="26"/>
        </w:rPr>
        <w:t xml:space="preserve"> </w:t>
      </w:r>
      <w:r w:rsidRPr="006B736C">
        <w:rPr>
          <w:rFonts w:ascii="Verdana" w:hAnsi="Verdana"/>
          <w:sz w:val="26"/>
          <w:szCs w:val="26"/>
        </w:rPr>
        <w:t>policy</w:t>
      </w:r>
    </w:p>
    <w:p w:rsidR="00634674" w:rsidRDefault="007F1E0A" w:rsidP="00D13688">
      <w:pPr>
        <w:spacing w:after="0"/>
        <w:ind w:left="720" w:hanging="720"/>
        <w:jc w:val="both"/>
        <w:rPr>
          <w:rFonts w:ascii="Verdana" w:hAnsi="Verdana"/>
          <w:sz w:val="26"/>
          <w:szCs w:val="26"/>
        </w:rPr>
      </w:pPr>
      <w:proofErr w:type="gramStart"/>
      <w:r>
        <w:rPr>
          <w:rFonts w:ascii="Verdana" w:hAnsi="Verdana"/>
          <w:sz w:val="26"/>
          <w:szCs w:val="26"/>
        </w:rPr>
        <w:t>a</w:t>
      </w:r>
      <w:r w:rsidR="00C657F1">
        <w:rPr>
          <w:rFonts w:ascii="Verdana" w:hAnsi="Verdana"/>
          <w:sz w:val="26"/>
          <w:szCs w:val="26"/>
        </w:rPr>
        <w:t>mong</w:t>
      </w:r>
      <w:proofErr w:type="gramEnd"/>
      <w:r>
        <w:rPr>
          <w:rFonts w:ascii="Verdana" w:hAnsi="Verdana"/>
          <w:sz w:val="26"/>
          <w:szCs w:val="26"/>
        </w:rPr>
        <w:t xml:space="preserve"> </w:t>
      </w:r>
      <w:r w:rsidR="00C657F1">
        <w:rPr>
          <w:rFonts w:ascii="Verdana" w:hAnsi="Verdana"/>
          <w:sz w:val="26"/>
          <w:szCs w:val="26"/>
        </w:rPr>
        <w:t xml:space="preserve">FAAN, NCAA and NAMA, </w:t>
      </w:r>
      <w:r w:rsidR="00887921">
        <w:rPr>
          <w:rFonts w:ascii="Verdana" w:hAnsi="Verdana"/>
          <w:sz w:val="26"/>
          <w:szCs w:val="26"/>
        </w:rPr>
        <w:t>the hosting and sponsorship of</w:t>
      </w:r>
      <w:r w:rsidR="00C22E26">
        <w:rPr>
          <w:rFonts w:ascii="Verdana" w:hAnsi="Verdana"/>
          <w:sz w:val="26"/>
          <w:szCs w:val="26"/>
        </w:rPr>
        <w:t xml:space="preserve"> </w:t>
      </w:r>
      <w:r w:rsidR="00634674">
        <w:rPr>
          <w:rFonts w:ascii="Verdana" w:hAnsi="Verdana"/>
          <w:sz w:val="26"/>
          <w:szCs w:val="26"/>
        </w:rPr>
        <w:t>the</w:t>
      </w:r>
    </w:p>
    <w:p w:rsidR="00C657F1" w:rsidRPr="006B736C" w:rsidRDefault="00C657F1" w:rsidP="00D13688">
      <w:pPr>
        <w:spacing w:after="0"/>
        <w:ind w:left="720" w:hanging="720"/>
        <w:jc w:val="both"/>
        <w:rPr>
          <w:rFonts w:ascii="Verdana" w:hAnsi="Verdana"/>
          <w:sz w:val="26"/>
          <w:szCs w:val="26"/>
        </w:rPr>
      </w:pPr>
      <w:r w:rsidRPr="006B736C">
        <w:rPr>
          <w:rFonts w:ascii="Verdana" w:hAnsi="Verdana"/>
          <w:sz w:val="26"/>
          <w:szCs w:val="26"/>
        </w:rPr>
        <w:t>1</w:t>
      </w:r>
      <w:r w:rsidR="00273342">
        <w:rPr>
          <w:rFonts w:ascii="Verdana" w:hAnsi="Verdana"/>
          <w:sz w:val="26"/>
          <w:szCs w:val="26"/>
        </w:rPr>
        <w:t>5</w:t>
      </w:r>
      <w:r w:rsidRPr="006B736C">
        <w:rPr>
          <w:rFonts w:ascii="Verdana" w:hAnsi="Verdana"/>
          <w:sz w:val="26"/>
          <w:szCs w:val="26"/>
          <w:vertAlign w:val="superscript"/>
        </w:rPr>
        <w:t>th</w:t>
      </w:r>
      <w:r w:rsidR="00634674">
        <w:rPr>
          <w:rFonts w:ascii="Verdana" w:hAnsi="Verdana"/>
          <w:sz w:val="26"/>
          <w:szCs w:val="26"/>
          <w:vertAlign w:val="superscript"/>
        </w:rPr>
        <w:t xml:space="preserve"> </w:t>
      </w:r>
      <w:r>
        <w:rPr>
          <w:rFonts w:ascii="Verdana" w:hAnsi="Verdana"/>
          <w:sz w:val="26"/>
          <w:szCs w:val="26"/>
        </w:rPr>
        <w:t xml:space="preserve">meeting scheduled for </w:t>
      </w:r>
      <w:r w:rsidR="00FA5712">
        <w:rPr>
          <w:rFonts w:ascii="Verdana" w:hAnsi="Verdana"/>
          <w:sz w:val="26"/>
          <w:szCs w:val="26"/>
        </w:rPr>
        <w:t xml:space="preserve">first </w:t>
      </w:r>
      <w:r w:rsidR="00116E99">
        <w:rPr>
          <w:rFonts w:ascii="Verdana" w:hAnsi="Verdana"/>
          <w:sz w:val="26"/>
          <w:szCs w:val="26"/>
        </w:rPr>
        <w:t>qua</w:t>
      </w:r>
      <w:r w:rsidR="00E80FFA">
        <w:rPr>
          <w:rFonts w:ascii="Verdana" w:hAnsi="Verdana"/>
          <w:sz w:val="26"/>
          <w:szCs w:val="26"/>
        </w:rPr>
        <w:t>r</w:t>
      </w:r>
      <w:r w:rsidR="00116E99">
        <w:rPr>
          <w:rFonts w:ascii="Verdana" w:hAnsi="Verdana"/>
          <w:sz w:val="26"/>
          <w:szCs w:val="26"/>
        </w:rPr>
        <w:t>ter</w:t>
      </w:r>
      <w:r>
        <w:rPr>
          <w:rFonts w:ascii="Verdana" w:hAnsi="Verdana"/>
          <w:sz w:val="26"/>
          <w:szCs w:val="26"/>
        </w:rPr>
        <w:t xml:space="preserve"> 202</w:t>
      </w:r>
      <w:r w:rsidR="00116E99">
        <w:rPr>
          <w:rFonts w:ascii="Verdana" w:hAnsi="Verdana"/>
          <w:sz w:val="26"/>
          <w:szCs w:val="26"/>
        </w:rPr>
        <w:t>1</w:t>
      </w:r>
      <w:r>
        <w:rPr>
          <w:rFonts w:ascii="Verdana" w:hAnsi="Verdana"/>
          <w:sz w:val="26"/>
          <w:szCs w:val="26"/>
        </w:rPr>
        <w:t xml:space="preserve"> is ceded to FAAN</w:t>
      </w:r>
      <w:r w:rsidRPr="006B736C">
        <w:rPr>
          <w:rFonts w:ascii="Verdana" w:hAnsi="Verdana"/>
          <w:sz w:val="26"/>
          <w:szCs w:val="26"/>
        </w:rPr>
        <w:t>.</w:t>
      </w:r>
    </w:p>
    <w:p w:rsidR="00C657F1" w:rsidRPr="006B736C" w:rsidRDefault="00C657F1" w:rsidP="00C657F1">
      <w:pPr>
        <w:spacing w:after="0" w:line="240" w:lineRule="auto"/>
        <w:jc w:val="both"/>
        <w:rPr>
          <w:rFonts w:ascii="Verdana" w:hAnsi="Verdana"/>
          <w:b/>
          <w:sz w:val="26"/>
          <w:szCs w:val="26"/>
        </w:rPr>
      </w:pPr>
    </w:p>
    <w:p w:rsidR="00503AF6" w:rsidRDefault="00503AF6" w:rsidP="00C657F1">
      <w:pPr>
        <w:spacing w:after="0" w:line="240" w:lineRule="auto"/>
        <w:ind w:left="720"/>
        <w:jc w:val="center"/>
        <w:rPr>
          <w:rFonts w:ascii="Verdana" w:hAnsi="Verdana"/>
          <w:b/>
          <w:sz w:val="26"/>
          <w:szCs w:val="26"/>
        </w:rPr>
      </w:pPr>
      <w:bookmarkStart w:id="2" w:name="_GoBack"/>
      <w:bookmarkEnd w:id="2"/>
    </w:p>
    <w:p w:rsidR="00503AF6" w:rsidRDefault="00503AF6" w:rsidP="00C657F1">
      <w:pPr>
        <w:spacing w:after="0" w:line="240" w:lineRule="auto"/>
        <w:ind w:left="720"/>
        <w:jc w:val="center"/>
        <w:rPr>
          <w:rFonts w:ascii="Verdana" w:hAnsi="Verdana"/>
          <w:b/>
          <w:sz w:val="26"/>
          <w:szCs w:val="26"/>
        </w:rPr>
      </w:pPr>
    </w:p>
    <w:p w:rsidR="00C657F1" w:rsidRPr="006B736C" w:rsidRDefault="00C657F1" w:rsidP="00C657F1">
      <w:pPr>
        <w:spacing w:after="0" w:line="240" w:lineRule="auto"/>
        <w:ind w:left="720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TECHNICAL SUB-</w:t>
      </w:r>
      <w:r w:rsidRPr="006B736C">
        <w:rPr>
          <w:rFonts w:ascii="Verdana" w:hAnsi="Verdana"/>
          <w:b/>
          <w:sz w:val="26"/>
          <w:szCs w:val="26"/>
        </w:rPr>
        <w:t>COMMITTEE ON AVIATION DATA HARMONIZATION</w:t>
      </w:r>
    </w:p>
    <w:p w:rsidR="00DD4787" w:rsidRDefault="00C657F1" w:rsidP="00C657F1">
      <w:pPr>
        <w:spacing w:after="0" w:line="240" w:lineRule="auto"/>
        <w:ind w:firstLine="720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 </w:t>
      </w:r>
    </w:p>
    <w:p w:rsidR="00DD4787" w:rsidRDefault="00DD4787" w:rsidP="00C657F1">
      <w:pPr>
        <w:spacing w:after="0" w:line="240" w:lineRule="auto"/>
        <w:ind w:firstLine="720"/>
        <w:jc w:val="center"/>
        <w:rPr>
          <w:rFonts w:ascii="Verdana" w:hAnsi="Verdana"/>
          <w:b/>
          <w:sz w:val="26"/>
          <w:szCs w:val="26"/>
        </w:rPr>
      </w:pPr>
    </w:p>
    <w:p w:rsidR="00DD4787" w:rsidRDefault="00DD4787" w:rsidP="00C657F1">
      <w:pPr>
        <w:spacing w:after="0" w:line="240" w:lineRule="auto"/>
        <w:ind w:firstLine="720"/>
        <w:jc w:val="center"/>
        <w:rPr>
          <w:rFonts w:ascii="Verdana" w:hAnsi="Verdana"/>
          <w:b/>
          <w:sz w:val="26"/>
          <w:szCs w:val="26"/>
        </w:rPr>
      </w:pPr>
    </w:p>
    <w:p w:rsidR="002B08C8" w:rsidRDefault="002B08C8"/>
    <w:sectPr w:rsidR="002B08C8" w:rsidSect="0044091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5E75"/>
    <w:multiLevelType w:val="hybridMultilevel"/>
    <w:tmpl w:val="17822782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955C83"/>
    <w:multiLevelType w:val="hybridMultilevel"/>
    <w:tmpl w:val="9F809D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467102"/>
    <w:multiLevelType w:val="hybridMultilevel"/>
    <w:tmpl w:val="55028AC8"/>
    <w:lvl w:ilvl="0" w:tplc="D0EA5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B6248"/>
    <w:multiLevelType w:val="hybridMultilevel"/>
    <w:tmpl w:val="B2AA9832"/>
    <w:lvl w:ilvl="0" w:tplc="F2D80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A3E50"/>
    <w:multiLevelType w:val="hybridMultilevel"/>
    <w:tmpl w:val="7D4AFFE6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F1"/>
    <w:rsid w:val="00002720"/>
    <w:rsid w:val="00052A56"/>
    <w:rsid w:val="00061CBB"/>
    <w:rsid w:val="00066DF4"/>
    <w:rsid w:val="000926BF"/>
    <w:rsid w:val="00097DD5"/>
    <w:rsid w:val="000A26A2"/>
    <w:rsid w:val="000E5DF0"/>
    <w:rsid w:val="00116E99"/>
    <w:rsid w:val="00131E84"/>
    <w:rsid w:val="00141161"/>
    <w:rsid w:val="00147654"/>
    <w:rsid w:val="00175296"/>
    <w:rsid w:val="001767C0"/>
    <w:rsid w:val="002416E1"/>
    <w:rsid w:val="00247740"/>
    <w:rsid w:val="00255F98"/>
    <w:rsid w:val="00261D18"/>
    <w:rsid w:val="00273342"/>
    <w:rsid w:val="002A261F"/>
    <w:rsid w:val="002B08C8"/>
    <w:rsid w:val="002B560F"/>
    <w:rsid w:val="002D7180"/>
    <w:rsid w:val="002E60FA"/>
    <w:rsid w:val="00306AFC"/>
    <w:rsid w:val="00325E4A"/>
    <w:rsid w:val="00345571"/>
    <w:rsid w:val="00347F70"/>
    <w:rsid w:val="0038678F"/>
    <w:rsid w:val="003F79F4"/>
    <w:rsid w:val="00440917"/>
    <w:rsid w:val="00446656"/>
    <w:rsid w:val="00486A97"/>
    <w:rsid w:val="004A697F"/>
    <w:rsid w:val="00503AF6"/>
    <w:rsid w:val="00510503"/>
    <w:rsid w:val="005D3246"/>
    <w:rsid w:val="005E3CC9"/>
    <w:rsid w:val="005F033F"/>
    <w:rsid w:val="00634674"/>
    <w:rsid w:val="0067521B"/>
    <w:rsid w:val="00685FD0"/>
    <w:rsid w:val="006A6F87"/>
    <w:rsid w:val="006B4291"/>
    <w:rsid w:val="006E6C34"/>
    <w:rsid w:val="006E746B"/>
    <w:rsid w:val="00715D76"/>
    <w:rsid w:val="00716247"/>
    <w:rsid w:val="00736F65"/>
    <w:rsid w:val="00744CF6"/>
    <w:rsid w:val="00765AF7"/>
    <w:rsid w:val="007769E7"/>
    <w:rsid w:val="007810E8"/>
    <w:rsid w:val="00787870"/>
    <w:rsid w:val="007C19D6"/>
    <w:rsid w:val="007F1E0A"/>
    <w:rsid w:val="008257B4"/>
    <w:rsid w:val="00826ED6"/>
    <w:rsid w:val="00867682"/>
    <w:rsid w:val="008837AA"/>
    <w:rsid w:val="00887921"/>
    <w:rsid w:val="008B15FE"/>
    <w:rsid w:val="008B46A2"/>
    <w:rsid w:val="008C5E2B"/>
    <w:rsid w:val="008D7A58"/>
    <w:rsid w:val="00924EEE"/>
    <w:rsid w:val="00965692"/>
    <w:rsid w:val="00975128"/>
    <w:rsid w:val="009978A9"/>
    <w:rsid w:val="009A4C11"/>
    <w:rsid w:val="009A66B6"/>
    <w:rsid w:val="009B0E3C"/>
    <w:rsid w:val="009C7923"/>
    <w:rsid w:val="009D36FC"/>
    <w:rsid w:val="009E2D04"/>
    <w:rsid w:val="00A32130"/>
    <w:rsid w:val="00A36CFB"/>
    <w:rsid w:val="00A43E2A"/>
    <w:rsid w:val="00A45AC5"/>
    <w:rsid w:val="00A53A3D"/>
    <w:rsid w:val="00AC7986"/>
    <w:rsid w:val="00B150CE"/>
    <w:rsid w:val="00B236CB"/>
    <w:rsid w:val="00B46B0C"/>
    <w:rsid w:val="00B51854"/>
    <w:rsid w:val="00BC62A9"/>
    <w:rsid w:val="00BE7BA9"/>
    <w:rsid w:val="00C0015A"/>
    <w:rsid w:val="00C22E26"/>
    <w:rsid w:val="00C657F1"/>
    <w:rsid w:val="00CB5116"/>
    <w:rsid w:val="00D107BA"/>
    <w:rsid w:val="00D1112F"/>
    <w:rsid w:val="00D13688"/>
    <w:rsid w:val="00D328E9"/>
    <w:rsid w:val="00D330C0"/>
    <w:rsid w:val="00D37442"/>
    <w:rsid w:val="00D44028"/>
    <w:rsid w:val="00D730E7"/>
    <w:rsid w:val="00D76BC5"/>
    <w:rsid w:val="00D873A7"/>
    <w:rsid w:val="00D91907"/>
    <w:rsid w:val="00D9273E"/>
    <w:rsid w:val="00D9296F"/>
    <w:rsid w:val="00D94A1B"/>
    <w:rsid w:val="00DA525B"/>
    <w:rsid w:val="00DC6C5E"/>
    <w:rsid w:val="00DD4787"/>
    <w:rsid w:val="00E15174"/>
    <w:rsid w:val="00E22E61"/>
    <w:rsid w:val="00E24A12"/>
    <w:rsid w:val="00E517AD"/>
    <w:rsid w:val="00E64CB9"/>
    <w:rsid w:val="00E71B45"/>
    <w:rsid w:val="00E80FFA"/>
    <w:rsid w:val="00EB42C4"/>
    <w:rsid w:val="00EE2172"/>
    <w:rsid w:val="00FA5712"/>
    <w:rsid w:val="00FB0B39"/>
    <w:rsid w:val="00FB5BD9"/>
    <w:rsid w:val="00FC0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F1"/>
    <w:rPr>
      <w:rFonts w:ascii="Cambria" w:eastAsia="Times New Roman" w:hAnsi="Cambria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F1"/>
    <w:rPr>
      <w:rFonts w:ascii="Cambria" w:eastAsia="Times New Roman" w:hAnsi="Cambria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OLUSESI</dc:creator>
  <cp:lastModifiedBy>TIMOTHY OLUSESI</cp:lastModifiedBy>
  <cp:revision>136</cp:revision>
  <dcterms:created xsi:type="dcterms:W3CDTF">2020-12-16T09:13:00Z</dcterms:created>
  <dcterms:modified xsi:type="dcterms:W3CDTF">2021-03-23T11:45:00Z</dcterms:modified>
</cp:coreProperties>
</file>